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hint="eastAsia" w:ascii="文星标宋" w:hAnsi="文星标宋" w:eastAsia="文星标宋" w:cs="文星标宋"/>
          <w:sz w:val="44"/>
          <w:szCs w:val="44"/>
        </w:rPr>
      </w:pPr>
    </w:p>
    <w:p>
      <w:pPr>
        <w:spacing w:before="156" w:beforeLines="50" w:after="156" w:afterLines="50"/>
        <w:jc w:val="center"/>
        <w:rPr>
          <w:rFonts w:hint="eastAsia" w:ascii="文星标宋" w:hAnsi="文星标宋" w:eastAsia="文星标宋" w:cs="文星标宋"/>
          <w:sz w:val="44"/>
          <w:szCs w:val="44"/>
        </w:rPr>
      </w:pPr>
    </w:p>
    <w:p>
      <w:pPr>
        <w:spacing w:before="156" w:beforeLines="50" w:after="156" w:afterLines="50"/>
        <w:jc w:val="center"/>
        <w:rPr>
          <w:rFonts w:hint="eastAsia" w:ascii="文星标宋" w:hAnsi="文星标宋" w:eastAsia="文星标宋" w:cs="文星标宋"/>
          <w:sz w:val="44"/>
          <w:szCs w:val="44"/>
        </w:rPr>
      </w:pPr>
    </w:p>
    <w:p>
      <w:pPr>
        <w:spacing w:line="600" w:lineRule="exact"/>
        <w:rPr>
          <w:rFonts w:hint="eastAsia" w:ascii="仿宋_GB2312" w:hAnsi="文星标宋" w:eastAsia="仿宋_GB2312"/>
          <w:sz w:val="32"/>
          <w:szCs w:val="32"/>
        </w:rPr>
      </w:pPr>
    </w:p>
    <w:p>
      <w:pPr>
        <w:spacing w:line="700" w:lineRule="exact"/>
        <w:rPr>
          <w:rFonts w:hint="eastAsia" w:eastAsia="仿宋_GB2312"/>
          <w:sz w:val="32"/>
          <w:szCs w:val="32"/>
          <w:lang w:val="en-US" w:eastAsia="zh-CN"/>
        </w:rPr>
      </w:pPr>
      <w:r>
        <w:rPr>
          <w:rFonts w:hint="eastAsia" w:ascii="仿宋_GB2312" w:hAnsi="文星标宋" w:eastAsia="仿宋_GB2312"/>
          <w:sz w:val="32"/>
          <w:szCs w:val="32"/>
        </w:rPr>
        <w:t>三金</w:t>
      </w:r>
      <w:r>
        <w:rPr>
          <w:rFonts w:eastAsia="仿宋_GB2312"/>
          <w:sz w:val="32"/>
          <w:szCs w:val="32"/>
        </w:rPr>
        <w:t> </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eastAsia="仿宋_GB2312"/>
          <w:sz w:val="32"/>
          <w:szCs w:val="32"/>
        </w:rPr>
        <w:t xml:space="preserve">号       </w:t>
      </w:r>
      <w:r>
        <w:rPr>
          <w:rFonts w:hint="eastAsia" w:eastAsia="仿宋_GB2312"/>
          <w:sz w:val="32"/>
          <w:szCs w:val="32"/>
          <w:lang w:val="en-US" w:eastAsia="zh-CN"/>
        </w:rPr>
        <w:t xml:space="preserve"> </w:t>
      </w:r>
      <w:r>
        <w:rPr>
          <w:rFonts w:hint="eastAsia" w:eastAsia="仿宋_GB2312"/>
          <w:sz w:val="32"/>
          <w:szCs w:val="32"/>
        </w:rPr>
        <w:t xml:space="preserve">              签发人：</w:t>
      </w:r>
      <w:r>
        <w:rPr>
          <w:rFonts w:hint="eastAsia" w:eastAsia="仿宋_GB2312"/>
          <w:sz w:val="32"/>
          <w:szCs w:val="32"/>
          <w:lang w:eastAsia="zh-CN"/>
        </w:rPr>
        <w:t>冯</w:t>
      </w:r>
      <w:r>
        <w:rPr>
          <w:rFonts w:hint="eastAsia" w:eastAsia="仿宋_GB2312"/>
          <w:sz w:val="32"/>
          <w:szCs w:val="32"/>
          <w:lang w:val="en-US" w:eastAsia="zh-CN"/>
        </w:rPr>
        <w:t xml:space="preserve"> </w:t>
      </w:r>
      <w:r>
        <w:rPr>
          <w:rFonts w:hint="eastAsia" w:eastAsia="仿宋_GB2312"/>
          <w:sz w:val="32"/>
          <w:szCs w:val="32"/>
          <w:lang w:eastAsia="zh-CN"/>
        </w:rPr>
        <w:t>铎</w:t>
      </w:r>
    </w:p>
    <w:p>
      <w:pPr>
        <w:spacing w:line="700" w:lineRule="exact"/>
        <w:jc w:val="center"/>
        <w:rPr>
          <w:rFonts w:ascii="文星标宋" w:hAnsi="文星标宋" w:eastAsia="文星标宋"/>
          <w:sz w:val="36"/>
          <w:szCs w:val="36"/>
        </w:rPr>
      </w:pPr>
      <w:r>
        <w:rPr>
          <w:rFonts w:eastAsia="仿宋_GB2312"/>
          <w:sz w:val="32"/>
          <w:szCs w:val="32"/>
        </w:rPr>
        <w:t xml:space="preserve">                                   </w:t>
      </w:r>
      <w:r>
        <w:rPr>
          <w:rFonts w:hint="eastAsia" w:eastAsia="仿宋_GB2312"/>
          <w:sz w:val="32"/>
          <w:szCs w:val="32"/>
        </w:rPr>
        <w:t>办理结果</w:t>
      </w:r>
      <w:r>
        <w:rPr>
          <w:rFonts w:eastAsia="仿宋_GB2312"/>
          <w:sz w:val="32"/>
          <w:szCs w:val="32"/>
        </w:rPr>
        <w:t xml:space="preserve">: </w:t>
      </w:r>
      <w:r>
        <w:rPr>
          <w:rFonts w:ascii="仿宋_GB2312" w:hAnsi="华文中宋" w:eastAsia="仿宋_GB2312"/>
          <w:sz w:val="32"/>
          <w:szCs w:val="32"/>
        </w:rPr>
        <w:t>A</w:t>
      </w:r>
    </w:p>
    <w:p>
      <w:pPr>
        <w:spacing w:line="500" w:lineRule="exact"/>
        <w:jc w:val="center"/>
        <w:rPr>
          <w:rFonts w:ascii="文星标宋" w:hAnsi="文星标宋" w:eastAsia="文星标宋"/>
          <w:sz w:val="36"/>
          <w:szCs w:val="36"/>
        </w:rPr>
      </w:pPr>
    </w:p>
    <w:p>
      <w:pPr>
        <w:spacing w:line="560" w:lineRule="exact"/>
        <w:jc w:val="center"/>
        <w:rPr>
          <w:rFonts w:hint="default" w:ascii="Times New Roman" w:hAnsi="Times New Roman" w:eastAsia="文星标宋" w:cs="Times New Roman"/>
          <w:bCs/>
          <w:sz w:val="44"/>
          <w:szCs w:val="44"/>
        </w:rPr>
      </w:pPr>
      <w:r>
        <w:rPr>
          <w:rFonts w:hint="default" w:ascii="Times New Roman" w:hAnsi="Times New Roman" w:eastAsia="文星标宋" w:cs="Times New Roman"/>
          <w:bCs/>
          <w:sz w:val="44"/>
          <w:szCs w:val="44"/>
        </w:rPr>
        <w:t>对市政协七届七次会议第179号提案的答复</w:t>
      </w:r>
    </w:p>
    <w:p>
      <w:pPr>
        <w:spacing w:line="560" w:lineRule="exact"/>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冯永潘</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马骏</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薛文辉</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王观明委员：</w:t>
      </w:r>
    </w:p>
    <w:p>
      <w:pPr>
        <w:keepNext w:val="0"/>
        <w:keepLines w:val="0"/>
        <w:pageBreakBefore w:val="0"/>
        <w:widowControl w:val="0"/>
        <w:kinsoku/>
        <w:wordWrap/>
        <w:overflowPunct/>
        <w:topLinePunct w:val="0"/>
        <w:bidi w:val="0"/>
        <w:snapToGrid/>
        <w:spacing w:line="560" w:lineRule="exact"/>
        <w:ind w:firstLine="663"/>
        <w:textAlignment w:val="auto"/>
        <w:rPr>
          <w:rFonts w:hint="default" w:ascii="Times New Roman" w:hAnsi="Times New Roman" w:eastAsia="仿宋_GB2312" w:cs="Times New Roman"/>
          <w:kern w:val="2"/>
          <w:sz w:val="32"/>
          <w:szCs w:val="32"/>
          <w:u w:val="none"/>
        </w:rPr>
      </w:pPr>
      <w:r>
        <w:rPr>
          <w:rFonts w:hint="default" w:ascii="Times New Roman" w:hAnsi="Times New Roman" w:eastAsia="仿宋_GB2312" w:cs="Times New Roman"/>
          <w:kern w:val="2"/>
          <w:sz w:val="32"/>
          <w:szCs w:val="32"/>
          <w:u w:val="none"/>
        </w:rPr>
        <w:t>您提出的关于“做实做大市县应急周转资金池，加大担保贴息及奖补力度，帮助企业解决资金难题”的提案收悉。现答复如下：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黑体" w:cs="Times New Roman"/>
          <w:kern w:val="0"/>
          <w:sz w:val="32"/>
          <w:szCs w:val="32"/>
          <w:lang w:val="en-US" w:eastAsia="zh-CN" w:bidi="ar"/>
        </w:rPr>
      </w:pPr>
      <w:r>
        <w:rPr>
          <w:rFonts w:hint="default" w:ascii="Times New Roman" w:hAnsi="Times New Roman" w:eastAsia="仿宋_GB2312" w:cs="Times New Roman"/>
          <w:sz w:val="32"/>
          <w:szCs w:val="32"/>
          <w:lang w:eastAsia="zh-CN"/>
        </w:rPr>
        <w:t>收到“做实做大市县应急周转资金池，加大担保贴息及奖补力度，帮助企业解决资金难题”的提案后，</w:t>
      </w:r>
      <w:r>
        <w:rPr>
          <w:rFonts w:hint="default" w:ascii="Times New Roman" w:hAnsi="Times New Roman" w:eastAsia="仿宋_GB2312" w:cs="Times New Roman"/>
          <w:kern w:val="0"/>
          <w:sz w:val="32"/>
          <w:szCs w:val="32"/>
          <w:lang w:val="en-US" w:eastAsia="zh-CN" w:bidi="ar"/>
        </w:rPr>
        <w:t>我局高度重视，联合市人行、银保监分局等相关部门共同研究，制定有效措施，督促工作扎实推进，取得了一定成效。现汇报如下：</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val="en-US" w:eastAsia="zh-CN" w:bidi="ar"/>
        </w:rPr>
        <w:t>一、建议内容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（一）积极争取省级应急周转资金池奖励资金，扩大小微企业应急转贷规模。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（二）提高市、县两级应急周转资金池运行效率，持续实施还贷周转金超期使用滞纳金减免优惠政策。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（三）对2022年1月1日至2022年12月31日期间，因新冠肺炎疫情管控无法办理业务产生的滞纳金予以减免。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（四）加强与基金管理机构合作，积极争取省新兴产业投资引导基金、创业投资引导基金和中小企业发展基金在三门峡及县市区落地子基金。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（五）用足用好市创业创新投资引导基金、天使投资引导基金等各类扶持基金。积极参股在县区设立各类子基金，直接面向中小企业开展服务。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 xml:space="preserve">（六）发挥金融服务平台作用，适当降低小微企业贷款门坎，同时加大贴息峡市力度，减轻小微企业融资负担。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kern w:val="0"/>
          <w:sz w:val="32"/>
          <w:szCs w:val="32"/>
          <w:lang w:val="en-US" w:eastAsia="zh-CN" w:bidi="ar"/>
        </w:rPr>
        <w:t>（七）加大各类奖补政策的范围以及兑现速度。</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方正黑体_GBK" w:cs="Times New Roman"/>
          <w:kern w:val="0"/>
          <w:sz w:val="32"/>
          <w:szCs w:val="32"/>
          <w:lang w:val="en-US" w:eastAsia="zh-CN" w:bidi="ar"/>
        </w:rPr>
        <w:t>　　　</w:t>
      </w:r>
      <w:r>
        <w:rPr>
          <w:rFonts w:hint="default" w:ascii="Times New Roman" w:hAnsi="Times New Roman" w:eastAsia="黑体" w:cs="Times New Roman"/>
          <w:kern w:val="0"/>
          <w:sz w:val="32"/>
          <w:szCs w:val="32"/>
          <w:lang w:val="en-US" w:eastAsia="zh-CN" w:bidi="ar"/>
        </w:rPr>
        <w:t>二、落</w:t>
      </w:r>
      <w:r>
        <w:rPr>
          <w:rFonts w:hint="default" w:ascii="Times New Roman" w:hAnsi="Times New Roman" w:eastAsia="黑体" w:cs="Times New Roman"/>
          <w:b w:val="0"/>
          <w:bCs w:val="0"/>
          <w:kern w:val="0"/>
          <w:sz w:val="32"/>
          <w:szCs w:val="32"/>
          <w:lang w:val="en-US" w:eastAsia="zh-CN" w:bidi="ar"/>
        </w:rPr>
        <w:t>实举</w:t>
      </w:r>
      <w:r>
        <w:rPr>
          <w:rFonts w:hint="default" w:ascii="Times New Roman" w:hAnsi="Times New Roman" w:eastAsia="黑体" w:cs="Times New Roman"/>
          <w:kern w:val="0"/>
          <w:sz w:val="32"/>
          <w:szCs w:val="32"/>
          <w:lang w:val="en-US" w:eastAsia="zh-CN" w:bidi="ar"/>
        </w:rPr>
        <w:t>措</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（一）设立续贷周转金，解决融资困难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三门峡市财政局、工信局、金融局、人行、银保监分局、三门峡市投资集团联合印发了《三门峡市中小微企业续贷周转资金运营方案》，设立续贷周转金，旨在解决我市中小微企业融资困难，降低融资成本，由市财政局和市投资集团按照2：3的比例出资，首批出资规模5000万元。截至目前，资金池规模1.549亿元。同时，积极</w:t>
      </w:r>
      <w:r>
        <w:rPr>
          <w:rFonts w:hint="default" w:ascii="Times New Roman" w:hAnsi="Times New Roman" w:eastAsia="仿宋_GB2312" w:cs="Times New Roman"/>
          <w:b w:val="0"/>
          <w:bCs w:val="0"/>
          <w:sz w:val="32"/>
          <w:szCs w:val="32"/>
          <w:lang w:val="en-US" w:eastAsia="zh-CN"/>
        </w:rPr>
        <w:t>鼓励各县（市、区）发挥好现有应急周转资金池作用，对新发放贷款进行贴息，支持市县扩大资金池规模，提高资金使用效率。</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hint="default" w:ascii="Times New Roman" w:hAnsi="Times New Roman" w:eastAsia="CESI楷体-GB13000" w:cs="Times New Roman"/>
          <w:b/>
          <w:bCs/>
          <w:sz w:val="32"/>
          <w:szCs w:val="32"/>
          <w:lang w:val="en-US" w:eastAsia="zh-CN"/>
        </w:rPr>
      </w:pPr>
      <w:r>
        <w:rPr>
          <w:rFonts w:hint="default" w:ascii="Times New Roman" w:hAnsi="Times New Roman" w:eastAsia="CESI楷体-GB13000" w:cs="Times New Roman"/>
          <w:b/>
          <w:bCs/>
          <w:sz w:val="32"/>
          <w:szCs w:val="32"/>
          <w:lang w:val="en-US" w:eastAsia="zh-CN"/>
        </w:rPr>
        <w:t>延期还本付息，减轻疫情冲击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CESI仿宋-GB2312" w:cs="Times New Roman"/>
          <w:sz w:val="32"/>
          <w:szCs w:val="32"/>
          <w:highlight w:val="yellow"/>
          <w:lang w:val="en-US" w:eastAsia="zh-CN"/>
        </w:rPr>
      </w:pPr>
      <w:r>
        <w:rPr>
          <w:rFonts w:hint="default" w:ascii="Times New Roman" w:hAnsi="Times New Roman" w:eastAsia="仿宋_GB2312" w:cs="Times New Roman"/>
          <w:kern w:val="0"/>
          <w:sz w:val="32"/>
          <w:szCs w:val="32"/>
          <w:lang w:val="en-US" w:eastAsia="zh-CN" w:bidi="ar"/>
        </w:rPr>
        <w:t>市金融局联合市人行、银保监分局印发《关于进一步加强金融支持小微企业和个体工商户纾困的通知》，督促全市各银行业金融机构按市场化、法制化原则，对受疫情影响、信用记录良好、暂时困难的小微企业和个体工商户，合理给予贷款展期和续贷安排，支持受困企业抵御疫情影响，不得盲目限贷、抽贷、断贷。对到期的小微企业和个体工商户贷款本息，督促各金融机构根据企业延期还本付息申请，结合企业受疫情影响情况和经营情况，通过贷款展期、续贷、调整还款安排的等方式，给予企业一定期限的临时性延期还本付息安排，本息最长可延6个月。截至2022年6月末，全市各银行机构为959户普惠型小微企业办理延期还本1054笔，贷款金额合计9.47亿元;为54户普惠型小微企业办理延期付息208.38万元，对应贷款金额3424.08万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（三）加强项目对接，推动设立产业投资基金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市金融局、市财政局积极主动对接省财政厅基金工作专班，目前河南省新兴产业投资引导基金、创业投资引导基金一期资金按照省统一规划已使用完毕，二期资金截止目前出资尚未到位，下一步将及时根据资金到位情况，继续加强项目对接和项目申报工作。市财政局出资设立三门峡国兴产业投资基金有限公司，母基金受托管理机构为三门峡市国有资产运营管理有限责任公司。通过市场化运作设立子基金，采取直接投资、跟进投资及投贷联动等方式，引导社会基金协同跟进，加强对培育库入库企业、首次“小升规”工业企业和其他企业的支持。市财政局、经济技术开发区、示范区积极协调市国资公司，正在推动三门峡市集成电路产业投资基金、三门峡经开区智能制造产业投资基金、三门峡高新科技创新产业投资基金，下一步将继续对接省内投资机构，及时推介招商引资项目，尽快完成合伙协议拟定、合伙企县区业注册以及拟投资标的的尽职调查工作，实现政府主导与市场化运作有效结合，引导财政资金、国有资本和社会资本支持我市实体经济发展，继续加大对中小微企业资金支持力度。</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（四）升级平台功能 提升服务质效</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一是突破性实现预授信功能。</w:t>
      </w:r>
      <w:r>
        <w:rPr>
          <w:rFonts w:hint="default" w:ascii="Times New Roman" w:hAnsi="Times New Roman" w:eastAsia="仿宋_GB2312" w:cs="Times New Roman"/>
          <w:kern w:val="0"/>
          <w:sz w:val="32"/>
          <w:szCs w:val="32"/>
          <w:lang w:val="en-US" w:eastAsia="zh-CN" w:bidi="ar"/>
        </w:rPr>
        <w:t>普惠金融服务平台经过2次优化升级，在全省各地市平台中率先实现对注册企业进行贷款的预授信功能，让数据替代企业跑路。目前已成功实现工商银行、农业银行、中国银行、邮储银行、中原银行广发银行等7家银行达成“政银数据共享”，成功实现预授信业务合作。截止目前，平台注册企业达到2.1万家，占全市正常运营中小微企业总数的80%以上；2117余家企业通过三门峡市普惠金融服务平台实现融资342亿元；1.2万家小微企业获得预授信85亿元，3652余家预授信企业使用贷款36.25亿元。</w:t>
      </w:r>
      <w:r>
        <w:rPr>
          <w:rFonts w:hint="default" w:ascii="Times New Roman" w:hAnsi="Times New Roman" w:eastAsia="仿宋_GB2312" w:cs="Times New Roman"/>
          <w:b/>
          <w:bCs/>
          <w:kern w:val="0"/>
          <w:sz w:val="32"/>
          <w:szCs w:val="32"/>
          <w:lang w:val="en-US" w:eastAsia="zh-CN" w:bidi="ar"/>
        </w:rPr>
        <w:t>二是拓展平台数据应用范围。</w:t>
      </w:r>
      <w:r>
        <w:rPr>
          <w:rFonts w:hint="default" w:ascii="Times New Roman" w:hAnsi="Times New Roman" w:eastAsia="仿宋_GB2312" w:cs="Times New Roman"/>
          <w:kern w:val="0"/>
          <w:sz w:val="32"/>
          <w:szCs w:val="32"/>
          <w:lang w:val="en-US" w:eastAsia="zh-CN" w:bidi="ar"/>
        </w:rPr>
        <w:t>将12.5万家中小微企业、个体工商户等市场主体信息数据纳入金融服务平台，正在开发相应的数据分析模型，扩充平台服务群体数量，增加数据维度，提升银行风险识别、贷前调查效率，为金融机构下一步开发针对性创新产品提供重要数据支撑。</w:t>
      </w:r>
      <w:r>
        <w:rPr>
          <w:rFonts w:hint="default" w:ascii="Times New Roman" w:hAnsi="Times New Roman" w:eastAsia="仿宋_GB2312" w:cs="Times New Roman"/>
          <w:b/>
          <w:bCs/>
          <w:kern w:val="0"/>
          <w:sz w:val="32"/>
          <w:szCs w:val="32"/>
          <w:lang w:val="en-US" w:eastAsia="zh-CN" w:bidi="ar"/>
        </w:rPr>
        <w:t>三是开通5G直播。</w:t>
      </w:r>
      <w:r>
        <w:rPr>
          <w:rFonts w:hint="default" w:ascii="Times New Roman" w:hAnsi="Times New Roman" w:eastAsia="仿宋_GB2312" w:cs="Times New Roman"/>
          <w:kern w:val="0"/>
          <w:sz w:val="32"/>
          <w:szCs w:val="32"/>
          <w:lang w:val="en-US" w:eastAsia="zh-CN" w:bidi="ar"/>
        </w:rPr>
        <w:t>通过“三门峡金融”视频号、抖音等平台开通“5G直播”，通过开展线上银企对接进一步为中小微企业提供优质金融服务和信贷支持，提升金融机构中小微企业金融服务能力。截至目前，已开展常规直播21期，专场直播8期，解答金融问题2000多个，成功实现银企对接316笔，涉及金融1.12亿元。</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（五）用好惠企政策，降低融资成本</w:t>
      </w:r>
    </w:p>
    <w:p>
      <w:pPr>
        <w:pStyle w:val="8"/>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市金融局联合市人行、银保监分局联合印发《关于进一步加强金融支持小微企业和个体工商户纾困的通知》、《三门峡银行业保险业支持“专精特新”中小企业高质量发展指导意见》等稳经济政策，进一步加大纾困力度，加大政策宣传力度，强化政策落地见效，督促各银行业金融机构主动采取下调利率、减免服务收费、调整还本付息安排、扩大中长期贷款和信用贷款等方式，降低综合融资成本。截至6月末，全市普惠小微企业贷款余额111.97亿元，较年初增加10.69亿元，较年初增速10.56%，普惠小微企业贷款余额户数24778户，较年初增加2177户；全市普惠型小微企业贷款累放利率5.45%，在去年大幅压降的基础上，较年初（5.95%）再下降0.5个百分点。</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（六）落实奖补政策，激发市场活力</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市财政局梳理中央、省、市有关支持企业发展政策，引发《支持企业发展财税政策汇编》，通过网站、公众号等多种方式，增加宣传力度，增强财政投入，强化融资支持，激发市场活力，鼓励创新发展。截止目前，各县(市、区)已申报满负荷生产奖励资金共计890万元，奖励资金由省级和属地财政按照1</w:t>
      </w:r>
      <w:r>
        <w:rPr>
          <w:rFonts w:hint="default" w:ascii="Times New Roman" w:hAnsi="Times New Roman" w:eastAsia="仿宋_GB2312" w:cs="Times New Roman"/>
          <w:kern w:val="0"/>
          <w:sz w:val="32"/>
          <w:szCs w:val="32"/>
          <w:lang w:val="en" w:eastAsia="zh-CN" w:bidi="ar"/>
        </w:rPr>
        <w:t>:1分担，目前市县财政配套资金已全部上缴省财政厅专户；已下达装备制造业高质量发展奖励资金</w:t>
      </w:r>
      <w:r>
        <w:rPr>
          <w:rFonts w:hint="default" w:ascii="Times New Roman" w:hAnsi="Times New Roman" w:eastAsia="仿宋_GB2312" w:cs="Times New Roman"/>
          <w:kern w:val="0"/>
          <w:sz w:val="32"/>
          <w:szCs w:val="32"/>
          <w:lang w:val="en-US" w:eastAsia="zh-CN" w:bidi="ar"/>
        </w:rPr>
        <w:t>60万元，“双十”企业及百家重点培育企业奖励资金30万元；已兑现我市中小企业在中原股权交易中心挂牌奖补资金201万元；已下达2022年省级企业研发财政补助专项资金265万元；已累计完成包含小微企业在内的349户纳税人增值税留抵退税8.82亿元，全市累计为制造业中小微企业延缓税费1.82亿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中小微企业是我市经济和社会发展的重要组成部分，是稳就业、保就业的主力军，近期受外部环境复杂性不确定性加剧、国内疫情多发等影响，我市部分中小微企业发展困难明显增加，生产经营形势不容乐观。下一步我们将继续加大政策帮扶力度，强化已出台政策落地见效；下企业进车间问市场走访调研，摸排汇总企业诉求，提升金融服务质效，丰富产融对接方式方法；督促金融机构加大支持力度，降低企业融资成本，帮扶广大中小微企业纾困解难，切实保障中小微企业实现平稳健康发展，为全市经济社会高质量发展提供有力金融支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感谢您对我市金融工作的关心与支持!</w:t>
      </w:r>
    </w:p>
    <w:p>
      <w:pPr>
        <w:pStyle w:val="2"/>
        <w:rPr>
          <w:rFonts w:hint="default"/>
        </w:rPr>
      </w:pPr>
    </w:p>
    <w:p>
      <w:pPr>
        <w:keepNext w:val="0"/>
        <w:keepLines w:val="0"/>
        <w:pageBreakBefore w:val="0"/>
        <w:widowControl w:val="0"/>
        <w:kinsoku/>
        <w:wordWrap/>
        <w:overflowPunct/>
        <w:topLinePunct w:val="0"/>
        <w:bidi w:val="0"/>
        <w:snapToGrid/>
        <w:spacing w:line="560" w:lineRule="exact"/>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bCs/>
          <w:sz w:val="32"/>
          <w:szCs w:val="32"/>
        </w:rPr>
        <w:t>　　　　　　　　　　　　　</w:t>
      </w:r>
      <w:r>
        <w:rPr>
          <w:rFonts w:hint="default"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rPr>
        <w:t>　</w:t>
      </w:r>
      <w:r>
        <w:rPr>
          <w:rFonts w:hint="default" w:ascii="Times New Roman" w:hAnsi="Times New Roman" w:eastAsia="仿宋_GB2312" w:cs="Times New Roman"/>
          <w:bCs/>
          <w:sz w:val="32"/>
          <w:szCs w:val="32"/>
          <w:lang w:val="en-US" w:eastAsia="zh-CN"/>
        </w:rPr>
        <w:t>2022</w:t>
      </w:r>
      <w:r>
        <w:rPr>
          <w:rFonts w:hint="default" w:ascii="Times New Roman" w:hAnsi="Times New Roman" w:eastAsia="仿宋_GB2312" w:cs="Times New Roman"/>
          <w:bCs/>
          <w:sz w:val="32"/>
          <w:szCs w:val="32"/>
        </w:rPr>
        <w:t>年</w:t>
      </w: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月</w:t>
      </w:r>
      <w:r>
        <w:rPr>
          <w:rFonts w:hint="default" w:ascii="Times New Roman" w:hAnsi="Times New Roman" w:eastAsia="仿宋_GB2312" w:cs="Times New Roman"/>
          <w:bCs/>
          <w:sz w:val="32"/>
          <w:szCs w:val="32"/>
          <w:lang w:val="en-US" w:eastAsia="zh-CN"/>
        </w:rPr>
        <w:t>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lang w:val="en-US" w:eastAsia="zh-CN"/>
        </w:rPr>
        <w:t>日</w:t>
      </w:r>
    </w:p>
    <w:p>
      <w:pPr>
        <w:pStyle w:val="2"/>
        <w:rPr>
          <w:rFonts w:hint="eastAsia"/>
          <w:lang w:eastAsia="zh-CN"/>
        </w:rPr>
      </w:pPr>
    </w:p>
    <w:p>
      <w:pPr>
        <w:pStyle w:val="4"/>
        <w:rPr>
          <w:rFonts w:hint="default" w:ascii="Times New Roman" w:hAnsi="Times New Roman" w:eastAsia="仿宋_GB2312" w:cs="Times New Roman"/>
          <w:bCs w:val="0"/>
          <w:kern w:val="0"/>
          <w:sz w:val="32"/>
          <w:szCs w:val="32"/>
          <w:lang w:val="en-US" w:eastAsia="zh-CN" w:bidi="ar"/>
        </w:rPr>
      </w:pPr>
      <w:r>
        <w:rPr>
          <w:rFonts w:hint="default" w:ascii="Times New Roman" w:hAnsi="Times New Roman" w:eastAsia="仿宋_GB2312" w:cs="Times New Roman"/>
          <w:bCs w:val="0"/>
          <w:kern w:val="0"/>
          <w:sz w:val="32"/>
          <w:szCs w:val="32"/>
          <w:lang w:val="en-US" w:eastAsia="zh-CN" w:bidi="ar"/>
        </w:rPr>
        <w:t>联系部门及电话：市金融局 　2820117　　联系人：揣园</w:t>
      </w: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lang w:eastAsia="zh-CN"/>
        </w:rPr>
      </w:pP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ind w:left="800" w:hanging="700" w:hangingChars="250"/>
        <w:textAlignment w:val="auto"/>
        <w:outlineLvl w:val="9"/>
        <w:rPr>
          <w:rFonts w:hint="eastAsia"/>
        </w:rPr>
      </w:pPr>
      <w:r>
        <w:rPr>
          <w:rFonts w:eastAsia="仿宋_GB2312"/>
          <w:bCs/>
          <w:sz w:val="28"/>
          <w:szCs w:val="3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38100</wp:posOffset>
                </wp:positionV>
                <wp:extent cx="5715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pt;height:0pt;width:450pt;z-index:251662336;mso-width-relative:page;mso-height-relative:page;" filled="f" stroked="t" coordsize="21600,21600" o:gfxdata="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yQYyfUAAAABwEAAA8AAAAA&#10;AAAAAQAgAAAAIgAAAGRycy9kb3ducmV2LnhtbFBLAQIUABQAAAAIAIdO4kCva2fE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bCs/>
          <w:sz w:val="32"/>
          <w:szCs w:val="32"/>
        </w:rPr>
        <w:t>抄送：</w:t>
      </w:r>
      <w:r>
        <w:rPr>
          <w:rFonts w:eastAsia="仿宋_GB2312"/>
          <w:bCs/>
          <w:sz w:val="32"/>
          <w:szCs w:val="32"/>
        </w:rPr>
        <w:t>市</w:t>
      </w:r>
      <w:r>
        <w:rPr>
          <w:rFonts w:hint="eastAsia" w:eastAsia="仿宋_GB2312"/>
          <w:bCs/>
          <w:sz w:val="32"/>
          <w:szCs w:val="32"/>
          <w:lang w:eastAsia="zh-CN"/>
        </w:rPr>
        <w:t>政协提案委</w:t>
      </w:r>
      <w:r>
        <w:rPr>
          <w:rFonts w:eastAsia="仿宋_GB2312"/>
          <w:bCs/>
          <w:sz w:val="32"/>
          <w:szCs w:val="32"/>
        </w:rPr>
        <w:t>（3份），市政府办公室人大政协</w:t>
      </w:r>
      <w:r>
        <w:rPr>
          <w:rFonts w:hint="default" w:ascii="Times New Roman" w:hAnsi="Times New Roman" w:eastAsia="仿宋_GB2312" w:cs="Times New Roman"/>
          <w:bCs/>
          <w:sz w:val="32"/>
          <w:szCs w:val="32"/>
        </w:rPr>
        <w:t>联络科（1份），</w:t>
      </w:r>
      <w:r>
        <w:rPr>
          <w:rFonts w:hint="eastAsia" w:eastAsia="仿宋_GB2312" w:cs="Times New Roman"/>
          <w:bCs/>
          <w:sz w:val="32"/>
          <w:szCs w:val="32"/>
          <w:lang w:eastAsia="zh-CN"/>
        </w:rPr>
        <w:t>委员</w:t>
      </w:r>
      <w:r>
        <w:rPr>
          <w:rFonts w:hint="default" w:ascii="Times New Roman" w:hAnsi="Times New Roman" w:eastAsia="仿宋_GB2312" w:cs="Times New Roman"/>
          <w:bCs/>
          <w:sz w:val="32"/>
          <w:szCs w:val="32"/>
        </w:rPr>
        <w:t>所在县（市、区）</w:t>
      </w:r>
      <w:bookmarkStart w:id="0" w:name="_GoBack"/>
      <w:bookmarkEnd w:id="0"/>
      <w:r>
        <w:rPr>
          <w:rFonts w:hint="eastAsia" w:eastAsia="仿宋_GB2312" w:cs="Times New Roman"/>
          <w:bCs/>
          <w:sz w:val="32"/>
          <w:szCs w:val="32"/>
          <w:lang w:eastAsia="zh-CN"/>
        </w:rPr>
        <w:t>政府</w:t>
      </w:r>
      <w:r>
        <w:rPr>
          <w:rFonts w:hint="default" w:ascii="Times New Roman" w:hAnsi="Times New Roman" w:eastAsia="仿宋_GB2312" w:cs="Times New Roman"/>
          <w:bCs/>
          <w:sz w:val="32"/>
          <w:szCs w:val="32"/>
        </w:rPr>
        <w:t>、</w:t>
      </w:r>
      <w:r>
        <w:rPr>
          <w:rFonts w:hint="eastAsia" w:eastAsia="仿宋_GB2312" w:cs="Times New Roman"/>
          <w:bCs/>
          <w:sz w:val="32"/>
          <w:szCs w:val="32"/>
          <w:lang w:eastAsia="zh-CN"/>
        </w:rPr>
        <w:t>政协</w:t>
      </w:r>
      <w:r>
        <w:rPr>
          <w:rFonts w:hint="default" w:ascii="Times New Roman" w:hAnsi="Times New Roman" w:eastAsia="仿宋_GB2312" w:cs="Times New Roman"/>
          <w:bCs/>
          <w:sz w:val="32"/>
          <w:szCs w:val="32"/>
        </w:rPr>
        <w:t>（各1份）。</w:t>
      </w:r>
    </w:p>
    <w:p>
      <w:pPr>
        <w:keepNext w:val="0"/>
        <w:keepLines w:val="0"/>
        <w:pageBreakBefore w:val="0"/>
        <w:widowControl w:val="0"/>
        <w:tabs>
          <w:tab w:val="left" w:pos="8280"/>
          <w:tab w:val="left" w:pos="8460"/>
          <w:tab w:val="left" w:pos="8997"/>
        </w:tabs>
        <w:kinsoku/>
        <w:wordWrap/>
        <w:overflowPunct/>
        <w:topLinePunct w:val="0"/>
        <w:autoSpaceDE/>
        <w:autoSpaceDN/>
        <w:bidi w:val="0"/>
        <w:adjustRightInd/>
        <w:snapToGrid/>
        <w:spacing w:before="156" w:beforeLines="50" w:line="500" w:lineRule="exact"/>
        <w:ind w:right="177"/>
        <w:textAlignment w:val="auto"/>
        <w:outlineLvl w:val="9"/>
        <w:rPr>
          <w:rFonts w:ascii="仿宋_GB2312" w:eastAsia="仿宋_GB2312"/>
          <w:sz w:val="32"/>
          <w:szCs w:val="32"/>
        </w:rPr>
      </w:pPr>
      <w:r>
        <w:rPr>
          <w:rFonts w:hint="eastAsia" w:ascii="仿宋_GB2312" w:hAnsi="仿宋_GB2312" w:eastAsia="仿宋_GB2312" w:cs="仿宋_GB2312"/>
          <w:sz w:val="28"/>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68580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5.4pt;height:0pt;width:450pt;z-index:251661312;mso-width-relative:page;mso-height-relative:page;" filled="f" stroked="t" coordsize="21600,21600" o:gfxdata="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ZxcRzUAAAACQEAAA8AAAAA&#10;AAAAAQAgAAAAIgAAAGRycy9kb3ducmV2LnhtbFBLAQIUABQAAAAIAIdO4kB/hyuB3wEAAKQDAAAO&#10;AAAAAAAAAAEAIAAAACMBAABkcnMvZTJvRG9jLnhtbFBLBQYAAAAABgAGAFkBAAB0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20"/>
          <w:sz w:val="28"/>
          <w:szCs w:val="32"/>
        </w:rPr>
        <w:t xml:space="preserve">三门峡市金融工作局                              </w:t>
      </w:r>
      <w:r>
        <w:rPr>
          <w:rFonts w:hint="default" w:ascii="Times New Roman" w:hAnsi="Times New Roman" w:eastAsia="仿宋_GB2312" w:cs="Times New Roman"/>
          <w:spacing w:val="-20"/>
          <w:sz w:val="28"/>
          <w:szCs w:val="32"/>
        </w:rPr>
        <w:t xml:space="preserve">   </w:t>
      </w:r>
      <w:r>
        <w:rPr>
          <w:rFonts w:hint="default" w:ascii="Times New Roman" w:hAnsi="Times New Roman" w:eastAsia="仿宋_GB2312" w:cs="Times New Roman"/>
          <w:sz w:val="28"/>
          <w:szCs w:val="32"/>
        </w:rPr>
        <w:t>20</w:t>
      </w:r>
      <w:r>
        <w:rPr>
          <w:rFonts w:hint="default" w:ascii="Times New Roman" w:hAnsi="Times New Roman" w:eastAsia="仿宋_GB2312" w:cs="Times New Roman"/>
          <w:sz w:val="28"/>
          <w:szCs w:val="32"/>
          <w:lang w:val="en-US" w:eastAsia="zh-CN"/>
        </w:rPr>
        <w:t>22</w:t>
      </w:r>
      <w:r>
        <w:rPr>
          <w:rFonts w:hint="default" w:ascii="Times New Roman" w:hAnsi="Times New Roman" w:eastAsia="仿宋_GB2312" w:cs="Times New Roman"/>
          <w:sz w:val="28"/>
          <w:szCs w:val="32"/>
        </w:rPr>
        <w:t>年</w:t>
      </w:r>
      <w:r>
        <w:rPr>
          <w:rFonts w:hint="default" w:ascii="Times New Roman" w:hAnsi="Times New Roman" w:eastAsia="仿宋_GB2312" w:cs="Times New Roman"/>
          <w:sz w:val="28"/>
          <w:szCs w:val="32"/>
          <w:lang w:val="en-US" w:eastAsia="zh-CN"/>
        </w:rPr>
        <w:t>7</w:t>
      </w:r>
      <w:r>
        <w:rPr>
          <w:rFonts w:hint="default" w:ascii="Times New Roman" w:hAnsi="Times New Roman" w:eastAsia="仿宋_GB2312" w:cs="Times New Roman"/>
          <w:sz w:val="28"/>
          <w:szCs w:val="32"/>
        </w:rPr>
        <w:t>月</w:t>
      </w:r>
      <w:r>
        <w:rPr>
          <w:rFonts w:hint="default" w:ascii="Times New Roman" w:hAnsi="Times New Roman" w:eastAsia="仿宋_GB2312" w:cs="Times New Roman"/>
          <w:sz w:val="28"/>
          <w:szCs w:val="32"/>
          <w:lang w:val="en-US" w:eastAsia="zh-CN"/>
        </w:rPr>
        <w:t>25</w:t>
      </w:r>
      <w:r>
        <w:rPr>
          <w:rFonts w:hint="default" w:ascii="Times New Roman" w:hAnsi="Times New Roman" w:eastAsia="仿宋_GB2312" w:cs="Times New Roman"/>
          <w:sz w:val="28"/>
          <w:szCs w:val="32"/>
        </w:rPr>
        <w:t xml:space="preserve">日印发 </w:t>
      </w:r>
      <w:r>
        <w:rPr>
          <w:rFonts w:hint="eastAsia" w:ascii="仿宋_GB2312" w:eastAsia="仿宋_GB2312"/>
          <w:sz w:val="32"/>
          <w:szCs w:val="32"/>
        </w:rPr>
        <w:t xml:space="preserve">           </w:t>
      </w:r>
    </w:p>
    <w:p>
      <w:pPr>
        <w:tabs>
          <w:tab w:val="right" w:pos="8844"/>
        </w:tabs>
        <w:ind w:firstLine="6020" w:firstLineChars="2150"/>
        <w:jc w:val="left"/>
        <w:rPr>
          <w:sz w:val="32"/>
          <w:szCs w:val="32"/>
        </w:rPr>
      </w:pPr>
      <w:r>
        <w:rPr>
          <w:rFonts w:hint="eastAsia" w:ascii="仿宋_GB2312" w:eastAsia="仿宋_GB2312"/>
          <w:sz w:val="28"/>
          <w:szCs w:val="32"/>
        </w:rPr>
        <w:drawing>
          <wp:inline distT="0" distB="0" distL="114300" distR="114300">
            <wp:extent cx="1790700" cy="476250"/>
            <wp:effectExtent l="0" t="0" r="0" b="0"/>
            <wp:docPr id="2" name="图片 2" descr="F:\2021年发文\三金2022\三金〔2022〕7号.bmp三金〔2022〕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2021年发文\三金2022\三金〔2022〕7号.bmp三金〔2022〕7号"/>
                    <pic:cNvPicPr>
                      <a:picLocks noChangeAspect="1"/>
                    </pic:cNvPicPr>
                  </pic:nvPicPr>
                  <pic:blipFill>
                    <a:blip r:embed="rId6"/>
                    <a:srcRect/>
                    <a:stretch>
                      <a:fillRect/>
                    </a:stretch>
                  </pic:blipFill>
                  <pic:spPr>
                    <a:xfrm>
                      <a:off x="0" y="0"/>
                      <a:ext cx="1790700" cy="476250"/>
                    </a:xfrm>
                    <a:prstGeom prst="rect">
                      <a:avLst/>
                    </a:prstGeom>
                  </pic:spPr>
                </pic:pic>
              </a:graphicData>
            </a:graphic>
          </wp:inline>
        </w:drawing>
      </w:r>
      <w:r>
        <w:rPr>
          <w:rFonts w:hint="eastAsia" w:ascii="仿宋_GB2312" w:eastAsia="仿宋_GB2312"/>
          <w:sz w:val="28"/>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15240</wp:posOffset>
                </wp:positionV>
                <wp:extent cx="5705475" cy="27305"/>
                <wp:effectExtent l="0" t="4445" r="9525" b="6350"/>
                <wp:wrapNone/>
                <wp:docPr id="5" name="直接连接符 5"/>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1.2pt;height:2.15pt;width:449.25pt;z-index:251660288;mso-width-relative:page;mso-height-relative:page;" filled="f" stroked="t" coordsize="21600,21600" o:gfxdata="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FgbN1gAAAAcBAAAPAAAA&#10;AAAAAAEAIAAAACIAAABkcnMvZG93bnJldi54bWxQSwECFAAUAAAACACHTuJA0LO4I94BAACkAwAA&#10;DgAAAAAAAAABACAAAAAlAQAAZHJzL2Uyb0RvYy54bWxQSwUGAAAAAAYABgBZAQAAdQUAAAAA&#10;">
                <v:fill on="f" focussize="0,0"/>
                <v:stroke color="#000000" joinstyle="round"/>
                <v:imagedata o:title=""/>
                <o:lock v:ext="edit" aspectratio="f"/>
              </v:line>
            </w:pict>
          </mc:Fallback>
        </mc:AlternateContent>
      </w:r>
      <w:r>
        <w:rPr>
          <w:rFonts w:ascii="仿宋_GB2312" w:eastAsia="仿宋_GB2312"/>
          <w:sz w:val="32"/>
          <w:szCs w:val="32"/>
        </w:rPr>
        <w:tab/>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楷体-GB13000">
    <w:altName w:val="楷体_GB2312"/>
    <w:panose1 w:val="02000500000000000000"/>
    <w:charset w:val="86"/>
    <w:family w:val="auto"/>
    <w:pitch w:val="default"/>
    <w:sig w:usb0="00000000" w:usb1="00000000"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411"/>
        <w:tab w:val="clear" w:pos="4153"/>
      </w:tabs>
      <w:rPr>
        <w:rFonts w:asciiTheme="minorAscii"/>
        <w:sz w:val="32"/>
        <w:szCs w:val="32"/>
      </w:rPr>
    </w:pPr>
    <w:r>
      <w:rPr>
        <w:rFonts w:asciiTheme="minorAscii"/>
        <w:sz w:val="32"/>
        <w:szCs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4455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44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360" w:firstLine="360"/>
                          </w:pPr>
                          <w:r>
                            <w:rPr>
                              <w:rStyle w:val="14"/>
                              <w:rFonts w:eastAsia="仿宋_GB2312"/>
                              <w:sz w:val="28"/>
                            </w:rPr>
                            <w:fldChar w:fldCharType="begin"/>
                          </w:r>
                          <w:r>
                            <w:rPr>
                              <w:rStyle w:val="14"/>
                              <w:rFonts w:eastAsia="仿宋_GB2312"/>
                              <w:sz w:val="28"/>
                            </w:rPr>
                            <w:instrText xml:space="preserve">PAGE  </w:instrText>
                          </w:r>
                          <w:r>
                            <w:rPr>
                              <w:rStyle w:val="14"/>
                              <w:rFonts w:eastAsia="仿宋_GB2312"/>
                              <w:sz w:val="28"/>
                            </w:rPr>
                            <w:fldChar w:fldCharType="separate"/>
                          </w:r>
                          <w:r>
                            <w:rPr>
                              <w:rStyle w:val="14"/>
                              <w:rFonts w:eastAsia="仿宋_GB2312"/>
                              <w:sz w:val="28"/>
                            </w:rPr>
                            <w:t>- 1 -</w:t>
                          </w:r>
                          <w:r>
                            <w:rPr>
                              <w:rStyle w:val="14"/>
                              <w:rFonts w:eastAsia="仿宋_GB2312"/>
                              <w:sz w:val="28"/>
                            </w:rPr>
                            <w:fldChar w:fldCharType="end"/>
                          </w:r>
                        </w:p>
                        <w:p>
                          <w:pPr>
                            <w:pStyle w:val="9"/>
                            <w:rPr>
                              <w:rFonts w:hint="eastAsia" w:eastAsia="宋体"/>
                              <w:sz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6.5pt;mso-position-horizontal:outside;mso-position-horizontal-relative:margin;z-index:251658240;mso-width-relative:page;mso-height-relative:page;" filled="f" stroked="f" coordsize="21600,21600" o:gfxdata="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spcP0wAAAAUBAAAPAAAA&#10;AAAAAAEAIAAAACIAAABkcnMvZG93bnJldi54bWxQSwECFAAUAAAACACHTuJAyLPeExoCAAAUBAAA&#10;DgAAAAAAAAABACAAAAAiAQAAZHJzL2Uyb0RvYy54bWxQSwUGAAAAAAYABgBZAQAArgUAAAAA&#10;">
              <v:fill on="f" focussize="0,0"/>
              <v:stroke on="f" weight="0.5pt"/>
              <v:imagedata o:title=""/>
              <o:lock v:ext="edit" aspectratio="f"/>
              <v:textbox inset="0mm,0mm,0mm,0mm" style="mso-fit-shape-to-text:t;">
                <w:txbxContent>
                  <w:p>
                    <w:pPr>
                      <w:pStyle w:val="9"/>
                      <w:ind w:right="360" w:firstLine="360"/>
                    </w:pPr>
                    <w:r>
                      <w:rPr>
                        <w:rStyle w:val="14"/>
                        <w:rFonts w:eastAsia="仿宋_GB2312"/>
                        <w:sz w:val="28"/>
                      </w:rPr>
                      <w:fldChar w:fldCharType="begin"/>
                    </w:r>
                    <w:r>
                      <w:rPr>
                        <w:rStyle w:val="14"/>
                        <w:rFonts w:eastAsia="仿宋_GB2312"/>
                        <w:sz w:val="28"/>
                      </w:rPr>
                      <w:instrText xml:space="preserve">PAGE  </w:instrText>
                    </w:r>
                    <w:r>
                      <w:rPr>
                        <w:rStyle w:val="14"/>
                        <w:rFonts w:eastAsia="仿宋_GB2312"/>
                        <w:sz w:val="28"/>
                      </w:rPr>
                      <w:fldChar w:fldCharType="separate"/>
                    </w:r>
                    <w:r>
                      <w:rPr>
                        <w:rStyle w:val="14"/>
                        <w:rFonts w:eastAsia="仿宋_GB2312"/>
                        <w:sz w:val="28"/>
                      </w:rPr>
                      <w:t>- 1 -</w:t>
                    </w:r>
                    <w:r>
                      <w:rPr>
                        <w:rStyle w:val="14"/>
                        <w:rFonts w:eastAsia="仿宋_GB2312"/>
                        <w:sz w:val="28"/>
                      </w:rPr>
                      <w:fldChar w:fldCharType="end"/>
                    </w:r>
                  </w:p>
                  <w:p>
                    <w:pPr>
                      <w:pStyle w:val="9"/>
                      <w:rPr>
                        <w:rFonts w:hint="eastAsia" w:eastAsia="宋体"/>
                        <w:sz w:val="28"/>
                        <w:lang w:eastAsia="zh-CN"/>
                      </w:rPr>
                    </w:pPr>
                  </w:p>
                </w:txbxContent>
              </v:textbox>
            </v:shape>
          </w:pict>
        </mc:Fallback>
      </mc:AlternateContent>
    </w:r>
    <w:r>
      <w:rPr>
        <w:rFonts w:hint="eastAsia" w:asciiTheme="minorAscii"/>
        <w:sz w:val="32"/>
        <w:szCs w:val="32"/>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734DE"/>
    <w:multiLevelType w:val="singleLevel"/>
    <w:tmpl w:val="7DD734D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E5E0C"/>
    <w:rsid w:val="0528512F"/>
    <w:rsid w:val="06255629"/>
    <w:rsid w:val="137324CD"/>
    <w:rsid w:val="14C525D7"/>
    <w:rsid w:val="156457AA"/>
    <w:rsid w:val="16C8167F"/>
    <w:rsid w:val="1A1F055D"/>
    <w:rsid w:val="2683298F"/>
    <w:rsid w:val="271F4A91"/>
    <w:rsid w:val="2D4773DF"/>
    <w:rsid w:val="2EE015E8"/>
    <w:rsid w:val="32F9254F"/>
    <w:rsid w:val="33F044E3"/>
    <w:rsid w:val="383A52F9"/>
    <w:rsid w:val="3A146629"/>
    <w:rsid w:val="3CB22642"/>
    <w:rsid w:val="3EFB0F35"/>
    <w:rsid w:val="3FB8494B"/>
    <w:rsid w:val="403F3593"/>
    <w:rsid w:val="40634CA1"/>
    <w:rsid w:val="4154511B"/>
    <w:rsid w:val="415A1EAD"/>
    <w:rsid w:val="433C40E0"/>
    <w:rsid w:val="4420007F"/>
    <w:rsid w:val="45B50C25"/>
    <w:rsid w:val="4B79072F"/>
    <w:rsid w:val="500071B3"/>
    <w:rsid w:val="50EB1E48"/>
    <w:rsid w:val="54647D0B"/>
    <w:rsid w:val="558514E4"/>
    <w:rsid w:val="56974398"/>
    <w:rsid w:val="59366BB8"/>
    <w:rsid w:val="5BE72B11"/>
    <w:rsid w:val="61B745BE"/>
    <w:rsid w:val="63FE00ED"/>
    <w:rsid w:val="6B4E0850"/>
    <w:rsid w:val="6E9C1CCC"/>
    <w:rsid w:val="6F2A739F"/>
    <w:rsid w:val="755C676E"/>
    <w:rsid w:val="78492377"/>
    <w:rsid w:val="78693DB4"/>
    <w:rsid w:val="7C3872AE"/>
    <w:rsid w:val="7CA0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2">
    <w:name w:val="Default Paragraph Font"/>
    <w:link w:val="13"/>
    <w:semiHidden/>
    <w:qFormat/>
    <w:uiPriority w:val="0"/>
    <w:rPr>
      <w:rFonts w:ascii="Times New Roman" w:hAnsi="Times New Roman"/>
      <w:szCs w:val="20"/>
    </w:rPr>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afterLines="0"/>
      <w:ind w:left="420" w:leftChars="200" w:firstLine="420"/>
    </w:pPr>
    <w:rPr>
      <w:rFonts w:ascii="仿宋" w:hAnsi="仿宋" w:eastAsia="仿宋"/>
      <w:szCs w:val="32"/>
    </w:rPr>
  </w:style>
  <w:style w:type="paragraph" w:styleId="3">
    <w:name w:val="Body Text Indent"/>
    <w:basedOn w:val="1"/>
    <w:unhideWhenUsed/>
    <w:qFormat/>
    <w:uiPriority w:val="99"/>
    <w:pPr>
      <w:ind w:firstLine="640" w:firstLineChars="200"/>
    </w:pPr>
    <w:rPr>
      <w:rFonts w:eastAsia="仿宋_GB2312"/>
      <w:sz w:val="32"/>
      <w:szCs w:val="36"/>
    </w:rPr>
  </w:style>
  <w:style w:type="paragraph" w:styleId="4">
    <w:name w:val="Body Text First Indent"/>
    <w:basedOn w:val="5"/>
    <w:next w:val="1"/>
    <w:unhideWhenUsed/>
    <w:qFormat/>
    <w:uiPriority w:val="99"/>
    <w:pPr>
      <w:spacing w:after="0" w:afterLines="0"/>
      <w:ind w:firstLine="420"/>
    </w:pPr>
    <w:rPr>
      <w:bCs/>
      <w:sz w:val="44"/>
      <w:szCs w:val="24"/>
    </w:rPr>
  </w:style>
  <w:style w:type="paragraph" w:styleId="5">
    <w:name w:val="Body Text"/>
    <w:basedOn w:val="1"/>
    <w:next w:val="6"/>
    <w:qFormat/>
    <w:uiPriority w:val="0"/>
    <w:pPr>
      <w:jc w:val="center"/>
    </w:pPr>
    <w:rPr>
      <w:rFonts w:ascii="Calibri" w:hAnsi="Calibri"/>
      <w:sz w:val="44"/>
    </w:rPr>
  </w:style>
  <w:style w:type="paragraph" w:styleId="6">
    <w:name w:val="Body Text 2"/>
    <w:basedOn w:val="1"/>
    <w:unhideWhenUsed/>
    <w:qFormat/>
    <w:uiPriority w:val="99"/>
    <w:pPr>
      <w:spacing w:after="120" w:line="480" w:lineRule="auto"/>
    </w:pPr>
  </w:style>
  <w:style w:type="paragraph" w:styleId="8">
    <w:name w:val="Salutation"/>
    <w:basedOn w:val="1"/>
    <w:next w:val="1"/>
    <w:qFormat/>
    <w:uiPriority w:val="0"/>
    <w:pPr>
      <w:suppressAutoHyphens w:val="0"/>
    </w:pPr>
    <w:rPr>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Char Char Char Char Char Char1 Char Char Char Char Char Char"/>
    <w:basedOn w:val="1"/>
    <w:link w:val="12"/>
    <w:qFormat/>
    <w:uiPriority w:val="0"/>
    <w:rPr>
      <w:rFonts w:ascii="Times New Roman" w:hAnsi="Times New Roman"/>
      <w:szCs w:val="20"/>
    </w:rPr>
  </w:style>
  <w:style w:type="character" w:styleId="14">
    <w:name w:val="page number"/>
    <w:basedOn w:val="12"/>
    <w:qFormat/>
    <w:uiPriority w:val="0"/>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Administrator</cp:lastModifiedBy>
  <cp:lastPrinted>2022-09-14T03:36:09Z</cp:lastPrinted>
  <dcterms:modified xsi:type="dcterms:W3CDTF">2022-09-14T03:45:42Z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