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kinsoku/>
        <w:overflowPunct/>
        <w:topLinePunct w:val="0"/>
        <w:bidi w:val="0"/>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办理结果：</w:t>
      </w:r>
      <w:r>
        <w:rPr>
          <w:rFonts w:hint="eastAsia" w:ascii="仿宋_GB2312" w:hAnsi="仿宋_GB2312" w:eastAsia="仿宋_GB2312" w:cs="仿宋_GB2312"/>
          <w:color w:val="333333"/>
          <w:sz w:val="32"/>
          <w:szCs w:val="32"/>
          <w:lang w:val="en-US" w:eastAsia="zh-CN"/>
        </w:rPr>
        <w:t>A</w:t>
      </w:r>
      <w:bookmarkStart w:id="0" w:name="_GoBack"/>
      <w:bookmarkEnd w:id="0"/>
    </w:p>
    <w:p>
      <w:pPr>
        <w:pStyle w:val="3"/>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val="0"/>
          <w:bCs/>
          <w:w w:val="100"/>
          <w:kern w:val="0"/>
          <w:sz w:val="44"/>
          <w:szCs w:val="44"/>
          <w:shd w:val="clear"/>
          <w:lang w:val="en-US" w:eastAsia="zh-CN" w:bidi="ar"/>
        </w:rPr>
      </w:pPr>
      <w:r>
        <w:rPr>
          <w:rFonts w:hint="eastAsia" w:asciiTheme="minorEastAsia" w:hAnsiTheme="minorEastAsia" w:eastAsiaTheme="minorEastAsia" w:cstheme="minorEastAsia"/>
          <w:sz w:val="44"/>
          <w:szCs w:val="44"/>
          <w:lang w:val="en-US" w:eastAsia="zh-CN"/>
        </w:rPr>
        <w:t>对政协七届七次会议第61号提案《关于加快居家社区养老服务体系建设的有关建议》的答复</w:t>
      </w:r>
    </w:p>
    <w:p>
      <w:pPr>
        <w:pStyle w:val="17"/>
        <w:pageBreakBefore w:val="0"/>
        <w:kinsoku/>
        <w:overflowPunct/>
        <w:topLinePunct w:val="0"/>
        <w:bidi w:val="0"/>
        <w:snapToGrid/>
        <w:spacing w:line="560" w:lineRule="exact"/>
        <w:textAlignment w:val="auto"/>
        <w:rPr>
          <w:rFonts w:hint="eastAsia" w:ascii="仿宋_GB2312" w:hAnsi="仿宋_GB2312" w:eastAsia="仿宋_GB2312" w:cs="仿宋_GB2312"/>
          <w:color w:val="auto"/>
          <w:w w:val="100"/>
          <w:sz w:val="32"/>
          <w:szCs w:val="32"/>
          <w:shd w:val="clear"/>
          <w:lang w:val="en-US" w:eastAsia="zh-CN"/>
        </w:rPr>
      </w:pPr>
      <w:r>
        <w:rPr>
          <w:rFonts w:hint="eastAsia" w:ascii="仿宋_GB2312" w:hAnsi="仿宋_GB2312" w:eastAsia="仿宋_GB2312" w:cs="仿宋_GB2312"/>
          <w:color w:val="auto"/>
          <w:w w:val="100"/>
          <w:sz w:val="32"/>
          <w:szCs w:val="32"/>
          <w:shd w:val="clear"/>
          <w:lang w:val="en-US" w:eastAsia="zh-CN"/>
        </w:rPr>
        <w:t>赵宇杰</w:t>
      </w:r>
      <w:r>
        <w:rPr>
          <w:rFonts w:hint="eastAsia" w:hAnsi="仿宋_GB2312" w:cs="仿宋_GB2312"/>
          <w:color w:val="auto"/>
          <w:w w:val="100"/>
          <w:sz w:val="32"/>
          <w:szCs w:val="32"/>
          <w:shd w:val="clear"/>
          <w:lang w:val="en-US" w:eastAsia="zh-CN"/>
        </w:rPr>
        <w:t>、刘凯波、杜建刚、杨培红委员：</w:t>
      </w:r>
    </w:p>
    <w:p>
      <w:pPr>
        <w:pStyle w:val="19"/>
        <w:pageBreakBefore w:val="0"/>
        <w:kinsoku/>
        <w:overflowPunct/>
        <w:topLinePunct w:val="0"/>
        <w:bidi w:val="0"/>
        <w:snapToGrid/>
        <w:spacing w:line="560" w:lineRule="exact"/>
        <w:ind w:firstLine="640"/>
        <w:textAlignment w:val="auto"/>
        <w:rPr>
          <w:rFonts w:hint="eastAsia" w:ascii="仿宋_GB2312" w:hAnsi="仿宋_GB2312" w:eastAsia="仿宋_GB2312" w:cs="仿宋_GB2312"/>
          <w:color w:val="FF0000"/>
          <w:w w:val="100"/>
          <w:kern w:val="2"/>
          <w:position w:val="0"/>
          <w:sz w:val="32"/>
          <w:szCs w:val="32"/>
          <w:highlight w:val="none"/>
          <w:shd w:val="clear" w:color="auto" w:fill="auto"/>
          <w:lang w:val="en-US" w:eastAsia="zh-Hans" w:bidi="ar-SA"/>
        </w:rPr>
      </w:pPr>
      <w:r>
        <w:rPr>
          <w:rFonts w:hint="eastAsia" w:ascii="仿宋_GB2312" w:hAnsi="仿宋_GB2312" w:eastAsia="仿宋_GB2312" w:cs="仿宋_GB2312"/>
          <w:sz w:val="32"/>
          <w:szCs w:val="32"/>
          <w:lang w:val="en-US" w:eastAsia="zh-CN"/>
        </w:rPr>
        <w:t>您提出的“关于加快居家社区养老服务体系建设的有关建议”收悉，</w:t>
      </w:r>
      <w:r>
        <w:rPr>
          <w:rFonts w:hint="eastAsia" w:ascii="仿宋_GB2312" w:hAnsi="仿宋_GB2312" w:eastAsia="仿宋_GB2312" w:cs="仿宋_GB2312"/>
          <w:color w:val="000000"/>
          <w:sz w:val="32"/>
          <w:szCs w:val="32"/>
        </w:rPr>
        <w:t>现答复如下：</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default" w:ascii="仿宋_GB2312" w:hAnsi="仿宋_GB2312" w:eastAsia="仿宋_GB2312" w:cs="仿宋_GB2312"/>
          <w:color w:val="auto"/>
          <w:w w:val="100"/>
          <w:kern w:val="2"/>
          <w:position w:val="0"/>
          <w:sz w:val="32"/>
          <w:szCs w:val="32"/>
          <w:highlight w:val="none"/>
          <w:shd w:val="clear" w:color="auto" w:fill="auto"/>
          <w:lang w:val="en-US" w:eastAsia="zh-CN" w:bidi="ar-SA"/>
        </w:rPr>
      </w:pP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截至目前，全市共有</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敬老院69所，社会办养老机构</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75</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家，拥有机构养老床位</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11156</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张，其中护理型床位</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6648</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张，护理型床位占比达</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60</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%。全市</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167</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个社区，已建成社区老年人日间照料中心</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155</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个，建成率达</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92.8</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在建12个</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。全市</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12个</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街道，已建成并运营街道综合养老服务中心</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8</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家，运营率达</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66.7</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%，在建</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4</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家。已建成</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7个</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县级特困供养机构，目前有</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3个投入使用。</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市级智慧养老服务平台已争取到省级建设资金270万元，</w:t>
      </w:r>
      <w:r>
        <w:rPr>
          <w:rFonts w:hint="eastAsia" w:ascii="仿宋" w:hAnsi="仿宋" w:eastAsia="仿宋" w:cs="仿宋"/>
          <w:b w:val="0"/>
          <w:bCs w:val="0"/>
          <w:sz w:val="32"/>
          <w:lang w:val="en-US" w:eastAsia="zh-CN"/>
        </w:rPr>
        <w:t>9月底前将建成并投入使用，</w:t>
      </w:r>
      <w:r>
        <w:rPr>
          <w:rFonts w:hint="eastAsia" w:ascii="仿宋_GB2312" w:hAnsi="仿宋_GB2312" w:eastAsia="仿宋_GB2312" w:cs="仿宋_GB2312"/>
          <w:color w:val="000000"/>
          <w:kern w:val="0"/>
          <w:sz w:val="31"/>
          <w:szCs w:val="31"/>
          <w:lang w:bidi="ar"/>
        </w:rPr>
        <w:t>我市的</w:t>
      </w:r>
      <w:r>
        <w:rPr>
          <w:rFonts w:ascii="仿宋_GB2312" w:hAnsi="仿宋_GB2312" w:eastAsia="仿宋_GB2312" w:cs="仿宋_GB2312"/>
          <w:color w:val="000000"/>
          <w:kern w:val="0"/>
          <w:sz w:val="31"/>
          <w:szCs w:val="31"/>
          <w:lang w:bidi="ar"/>
        </w:rPr>
        <w:t>智慧养老服务平台建设</w:t>
      </w:r>
      <w:r>
        <w:rPr>
          <w:rFonts w:hint="eastAsia" w:ascii="仿宋_GB2312" w:hAnsi="仿宋_GB2312" w:eastAsia="仿宋_GB2312" w:cs="仿宋_GB2312"/>
          <w:color w:val="000000"/>
          <w:kern w:val="0"/>
          <w:sz w:val="31"/>
          <w:szCs w:val="31"/>
          <w:lang w:bidi="ar"/>
        </w:rPr>
        <w:t>，</w:t>
      </w:r>
      <w:r>
        <w:rPr>
          <w:rFonts w:hint="eastAsia" w:ascii="仿宋_GB2312" w:hAnsi="仿宋_GB2312" w:eastAsia="仿宋_GB2312" w:cs="仿宋_GB2312"/>
          <w:sz w:val="32"/>
          <w:szCs w:val="32"/>
        </w:rPr>
        <w:t>在传统养老体系建设基础上，融合现代科技技术，</w:t>
      </w:r>
      <w:r>
        <w:rPr>
          <w:rFonts w:hint="eastAsia" w:ascii="仿宋_GB2312" w:hAnsi="仿宋_GB2312" w:eastAsia="仿宋_GB2312" w:cs="仿宋_GB2312"/>
          <w:color w:val="000000"/>
          <w:sz w:val="32"/>
          <w:szCs w:val="32"/>
        </w:rPr>
        <w:t>依托5G城市建设，</w:t>
      </w:r>
      <w:r>
        <w:rPr>
          <w:rFonts w:ascii="仿宋_GB2312" w:hAnsi="仿宋_GB2312" w:eastAsia="仿宋_GB2312"/>
          <w:sz w:val="32"/>
          <w:szCs w:val="32"/>
        </w:rPr>
        <w:t>建立市、县、乡镇（街道）、（村）社区四级智慧养老服务应用平台</w:t>
      </w:r>
      <w:r>
        <w:rPr>
          <w:rFonts w:hint="eastAsia" w:ascii="仿宋_GB2312" w:hAnsi="仿宋_GB2312" w:eastAsia="仿宋_GB2312"/>
          <w:sz w:val="32"/>
          <w:szCs w:val="32"/>
        </w:rPr>
        <w:t>及</w:t>
      </w:r>
      <w:r>
        <w:rPr>
          <w:rFonts w:ascii="仿宋_GB2312" w:hAnsi="仿宋_GB2312" w:eastAsia="仿宋_GB2312"/>
          <w:sz w:val="32"/>
          <w:szCs w:val="32"/>
        </w:rPr>
        <w:t>全市“1+8+N”智慧养老服务系统。建设“1”个三门峡智慧养老综合服务平台，实现与三门峡电子政务公共平台无缝对接</w:t>
      </w:r>
      <w:r>
        <w:rPr>
          <w:rFonts w:hint="eastAsia" w:ascii="仿宋_GB2312" w:hAnsi="仿宋_GB2312" w:eastAsia="仿宋_GB2312"/>
          <w:sz w:val="32"/>
          <w:szCs w:val="32"/>
        </w:rPr>
        <w:t>；</w:t>
      </w:r>
      <w:r>
        <w:rPr>
          <w:rFonts w:ascii="仿宋_GB2312" w:hAnsi="仿宋_GB2312" w:eastAsia="仿宋_GB2312"/>
          <w:sz w:val="32"/>
          <w:szCs w:val="32"/>
        </w:rPr>
        <w:t>推动各县（市、区）建设8个区域智慧养老服务应用平台，并接入全市智慧养老综合服务平台</w:t>
      </w:r>
      <w:r>
        <w:rPr>
          <w:rFonts w:hint="eastAsia" w:ascii="仿宋_GB2312" w:hAnsi="仿宋_GB2312" w:eastAsia="仿宋_GB2312"/>
          <w:sz w:val="32"/>
          <w:szCs w:val="32"/>
        </w:rPr>
        <w:t>；</w:t>
      </w:r>
      <w:r>
        <w:rPr>
          <w:rFonts w:ascii="仿宋_GB2312" w:hAnsi="仿宋_GB2312" w:eastAsia="仿宋_GB2312"/>
          <w:sz w:val="32"/>
          <w:szCs w:val="32"/>
        </w:rPr>
        <w:t>打造“N”个养老服务数字化场景，重点面向家庭养老床位、智慧助老餐厅、智慧养老院、养老服务综合监管等打造智慧化解决方案。</w:t>
      </w:r>
      <w:r>
        <w:rPr>
          <w:rFonts w:hint="eastAsia" w:ascii="仿宋_GB2312" w:hAnsi="仿宋_GB2312" w:eastAsia="仿宋_GB2312"/>
          <w:sz w:val="32"/>
          <w:szCs w:val="32"/>
          <w:lang w:eastAsia="zh-CN"/>
        </w:rPr>
        <w:t>已完成特殊困难老年人家庭适老化改造</w:t>
      </w:r>
      <w:r>
        <w:rPr>
          <w:rFonts w:hint="eastAsia" w:ascii="仿宋_GB2312" w:hAnsi="仿宋_GB2312" w:eastAsia="仿宋_GB2312"/>
          <w:sz w:val="32"/>
          <w:szCs w:val="32"/>
          <w:lang w:val="en-US" w:eastAsia="zh-CN"/>
        </w:rPr>
        <w:t>120户试点工作。为进一步提升我市居家养老服务体系建设，重点采取了六个方面的举措。</w:t>
      </w:r>
    </w:p>
    <w:p>
      <w:pPr>
        <w:pageBreakBefore w:val="0"/>
        <w:numPr>
          <w:ilvl w:val="0"/>
          <w:numId w:val="1"/>
        </w:numPr>
        <w:kinsoku/>
        <w:overflowPunct/>
        <w:topLinePunct w:val="0"/>
        <w:bidi w:val="0"/>
        <w:snapToGrid/>
        <w:spacing w:line="560" w:lineRule="exact"/>
        <w:ind w:firstLine="640" w:firstLineChars="200"/>
        <w:textAlignment w:val="auto"/>
        <w:rPr>
          <w:rFonts w:hint="eastAsia" w:ascii="黑体" w:hAnsi="黑体" w:eastAsia="黑体" w:cs="黑体"/>
          <w:b w:val="0"/>
          <w:bCs w:val="0"/>
          <w:color w:val="auto"/>
          <w:w w:val="100"/>
          <w:position w:val="0"/>
          <w:sz w:val="32"/>
          <w:szCs w:val="32"/>
          <w:highlight w:val="none"/>
          <w:u w:val="none"/>
          <w:shd w:val="clear"/>
          <w:lang w:eastAsia="zh-Hans"/>
        </w:rPr>
      </w:pPr>
      <w:r>
        <w:rPr>
          <w:rFonts w:hint="eastAsia" w:ascii="黑体" w:hAnsi="黑体" w:eastAsia="黑体" w:cs="黑体"/>
          <w:b w:val="0"/>
          <w:bCs w:val="0"/>
          <w:color w:val="auto"/>
          <w:w w:val="100"/>
          <w:position w:val="0"/>
          <w:sz w:val="32"/>
          <w:szCs w:val="32"/>
          <w:highlight w:val="none"/>
          <w:u w:val="none"/>
          <w:shd w:val="clear"/>
          <w:lang w:val="en-US" w:eastAsia="zh-Hans"/>
        </w:rPr>
        <w:t>高度重视</w:t>
      </w:r>
      <w:r>
        <w:rPr>
          <w:rFonts w:hint="eastAsia" w:ascii="黑体" w:hAnsi="黑体" w:eastAsia="黑体" w:cs="黑体"/>
          <w:b w:val="0"/>
          <w:bCs w:val="0"/>
          <w:color w:val="auto"/>
          <w:w w:val="100"/>
          <w:position w:val="0"/>
          <w:sz w:val="32"/>
          <w:szCs w:val="32"/>
          <w:highlight w:val="none"/>
          <w:u w:val="none"/>
          <w:shd w:val="clear"/>
          <w:lang w:val="en-US" w:eastAsia="zh-CN"/>
        </w:rPr>
        <w:t>，高位推动</w:t>
      </w:r>
    </w:p>
    <w:p>
      <w:pPr>
        <w:pageBreakBefore w:val="0"/>
        <w:numPr>
          <w:ilvl w:val="0"/>
          <w:numId w:val="0"/>
        </w:numPr>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w w:val="100"/>
          <w:position w:val="0"/>
          <w:sz w:val="32"/>
          <w:szCs w:val="32"/>
          <w:highlight w:val="none"/>
          <w:u w:val="none"/>
          <w:shd w:val="clear"/>
          <w:lang w:val="en-US" w:eastAsia="zh-CN"/>
        </w:rPr>
        <w:t>市委、市政府高度重视养老服务体系建设工作，</w:t>
      </w:r>
      <w:r>
        <w:rPr>
          <w:rFonts w:hint="eastAsia" w:ascii="仿宋_GB2312" w:hAnsi="仿宋_GB2312" w:eastAsia="仿宋_GB2312" w:cs="仿宋_GB2312"/>
          <w:sz w:val="32"/>
          <w:szCs w:val="32"/>
          <w:lang w:eastAsia="zh-CN"/>
        </w:rPr>
        <w:t>召开了全市加快居家社区养老服务体系建设工作会、全市养老服务设施“五个一”建设暨普惠养老专项再贷款工作推进会等一系列会议进行全面安排部署。</w:t>
      </w:r>
      <w:r>
        <w:rPr>
          <w:rFonts w:hint="eastAsia" w:ascii="仿宋_GB2312" w:hAnsi="仿宋_GB2312" w:eastAsia="仿宋_GB2312" w:cs="仿宋_GB2312"/>
          <w:sz w:val="32"/>
          <w:szCs w:val="32"/>
          <w:lang w:val="en-US" w:eastAsia="zh-CN"/>
        </w:rPr>
        <w:t>7月份以来，</w:t>
      </w:r>
      <w:r>
        <w:rPr>
          <w:rFonts w:hint="eastAsia" w:ascii="仿宋_GB2312" w:hAnsi="仿宋_GB2312" w:eastAsia="仿宋_GB2312" w:cs="仿宋_GB2312"/>
          <w:sz w:val="32"/>
          <w:szCs w:val="32"/>
          <w:lang w:eastAsia="zh-CN"/>
        </w:rPr>
        <w:t>每周召开一次居家社区养老服务体系建设调度会，形成了日报告、周调度、月检查通报的工作机制。同时，将</w:t>
      </w:r>
      <w:r>
        <w:rPr>
          <w:rFonts w:hint="eastAsia" w:ascii="仿宋_GB2312" w:hAnsi="仿宋_GB2312" w:eastAsia="仿宋_GB2312" w:cs="仿宋_GB2312"/>
          <w:sz w:val="32"/>
          <w:szCs w:val="32"/>
          <w:lang w:val="en-US" w:eastAsia="zh-CN"/>
        </w:rPr>
        <w:t>居家社区养老服务体系建设工作纳入全市</w:t>
      </w:r>
      <w:r>
        <w:rPr>
          <w:rFonts w:hint="eastAsia" w:ascii="仿宋_GB2312" w:hAnsi="仿宋_GB2312" w:eastAsia="仿宋_GB2312" w:cs="仿宋_GB2312"/>
          <w:sz w:val="32"/>
          <w:szCs w:val="32"/>
          <w:lang w:eastAsia="zh-CN"/>
        </w:rPr>
        <w:t>重要督查内容、</w:t>
      </w:r>
      <w:r>
        <w:rPr>
          <w:rFonts w:hint="eastAsia" w:ascii="仿宋_GB2312" w:hAnsi="仿宋_GB2312" w:eastAsia="仿宋_GB2312" w:cs="仿宋_GB2312"/>
          <w:sz w:val="32"/>
          <w:szCs w:val="32"/>
          <w:lang w:val="en-US" w:eastAsia="zh-CN"/>
        </w:rPr>
        <w:t>重点民生实事、市政府工作目标、政府工作报告。在全市“能力作风建设年”活动中，市委刘书记继续领办加快养老服务体系建设事项，</w:t>
      </w:r>
      <w:r>
        <w:rPr>
          <w:rFonts w:hint="eastAsia" w:ascii="仿宋_GB2312" w:hAnsi="仿宋_GB2312" w:eastAsia="仿宋_GB2312" w:cs="仿宋_GB2312"/>
          <w:color w:val="auto"/>
          <w:w w:val="100"/>
          <w:position w:val="0"/>
          <w:sz w:val="32"/>
          <w:szCs w:val="32"/>
          <w:highlight w:val="none"/>
          <w:u w:val="none"/>
          <w:shd w:val="clear"/>
          <w:lang w:val="en-US" w:eastAsia="zh-Hans"/>
        </w:rPr>
        <w:t>并</w:t>
      </w:r>
      <w:r>
        <w:rPr>
          <w:rFonts w:hint="eastAsia" w:ascii="仿宋_GB2312" w:hAnsi="仿宋_GB2312" w:eastAsia="仿宋_GB2312" w:cs="仿宋_GB2312"/>
          <w:color w:val="auto"/>
          <w:w w:val="100"/>
          <w:position w:val="0"/>
          <w:sz w:val="32"/>
          <w:szCs w:val="32"/>
          <w:highlight w:val="none"/>
          <w:u w:val="none"/>
          <w:shd w:val="clear"/>
          <w:lang w:val="en-US" w:eastAsia="zh-CN"/>
        </w:rPr>
        <w:t>带领</w:t>
      </w:r>
      <w:r>
        <w:rPr>
          <w:rFonts w:hint="eastAsia" w:ascii="仿宋_GB2312" w:hAnsi="仿宋_GB2312" w:eastAsia="仿宋_GB2312" w:cs="仿宋_GB2312"/>
          <w:color w:val="auto"/>
          <w:w w:val="100"/>
          <w:position w:val="0"/>
          <w:sz w:val="32"/>
          <w:szCs w:val="32"/>
          <w:highlight w:val="none"/>
          <w:u w:val="none"/>
          <w:shd w:val="clear"/>
          <w:lang w:val="en-US" w:eastAsia="zh-Hans"/>
        </w:rPr>
        <w:t>相关部门进行专题调研</w:t>
      </w:r>
      <w:r>
        <w:rPr>
          <w:rFonts w:hint="eastAsia" w:ascii="仿宋_GB2312" w:hAnsi="仿宋_GB2312" w:eastAsia="仿宋_GB2312" w:cs="仿宋_GB2312"/>
          <w:color w:val="auto"/>
          <w:w w:val="100"/>
          <w:position w:val="0"/>
          <w:sz w:val="32"/>
          <w:szCs w:val="32"/>
          <w:highlight w:val="none"/>
          <w:u w:val="none"/>
          <w:shd w:val="clear"/>
          <w:lang w:eastAsia="zh-Hans"/>
        </w:rPr>
        <w:t>，召开座谈会专题</w:t>
      </w:r>
      <w:r>
        <w:rPr>
          <w:rFonts w:hint="eastAsia" w:ascii="仿宋_GB2312" w:hAnsi="仿宋_GB2312" w:eastAsia="仿宋_GB2312" w:cs="仿宋_GB2312"/>
          <w:sz w:val="32"/>
          <w:szCs w:val="32"/>
          <w:lang w:eastAsia="zh-CN"/>
        </w:rPr>
        <w:t>研究推进我市养老服务体系建设工作。</w:t>
      </w:r>
      <w:r>
        <w:rPr>
          <w:rFonts w:hint="eastAsia" w:ascii="仿宋_GB2312" w:hAnsi="仿宋_GB2312" w:eastAsia="仿宋_GB2312" w:cs="仿宋_GB2312"/>
          <w:sz w:val="32"/>
          <w:szCs w:val="32"/>
          <w:lang w:eastAsia="zh-Hans"/>
        </w:rPr>
        <w:t>范市长多次听取汇报，并在市政府常务扩大会上，把此项工作作为一项议题，传达学习省委楼书记及</w:t>
      </w:r>
      <w:r>
        <w:rPr>
          <w:rFonts w:hint="eastAsia" w:ascii="仿宋_GB2312" w:hAnsi="仿宋_GB2312" w:eastAsia="仿宋_GB2312" w:cs="仿宋_GB2312"/>
          <w:sz w:val="32"/>
          <w:szCs w:val="32"/>
          <w:lang w:val="en-US" w:eastAsia="zh-CN"/>
        </w:rPr>
        <w:t>省加快推进社区居家养老服务体系建设各项</w:t>
      </w:r>
      <w:r>
        <w:rPr>
          <w:rFonts w:hint="eastAsia" w:ascii="仿宋_GB2312" w:hAnsi="仿宋_GB2312" w:eastAsia="仿宋_GB2312" w:cs="仿宋_GB2312"/>
          <w:sz w:val="32"/>
          <w:szCs w:val="32"/>
          <w:lang w:val="en-US" w:eastAsia="zh-Hans"/>
        </w:rPr>
        <w:t>会议</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并进行安排部署。市分管领导</w:t>
      </w:r>
      <w:r>
        <w:rPr>
          <w:rFonts w:hint="eastAsia" w:ascii="仿宋_GB2312" w:hAnsi="仿宋_GB2312" w:eastAsia="仿宋_GB2312" w:cs="仿宋_GB2312"/>
          <w:sz w:val="32"/>
          <w:szCs w:val="32"/>
          <w:lang w:eastAsia="zh-CN"/>
        </w:rPr>
        <w:t>庆市长</w:t>
      </w:r>
      <w:r>
        <w:rPr>
          <w:rFonts w:hint="eastAsia" w:ascii="仿宋_GB2312" w:hAnsi="仿宋_GB2312" w:eastAsia="仿宋_GB2312" w:cs="仿宋_GB2312"/>
          <w:sz w:val="32"/>
          <w:szCs w:val="32"/>
          <w:lang w:eastAsia="zh-Hans"/>
        </w:rPr>
        <w:t>多次深入一线，督促解决相关问题，扎实推进各项工作落实</w:t>
      </w:r>
      <w:r>
        <w:rPr>
          <w:rFonts w:hint="eastAsia" w:ascii="仿宋_GB2312" w:hAnsi="仿宋_GB2312" w:eastAsia="仿宋_GB2312" w:cs="仿宋_GB2312"/>
          <w:sz w:val="32"/>
          <w:szCs w:val="32"/>
          <w:lang w:eastAsia="zh-CN"/>
        </w:rPr>
        <w:t>。</w:t>
      </w:r>
    </w:p>
    <w:p>
      <w:pPr>
        <w:pageBreakBefore w:val="0"/>
        <w:numPr>
          <w:ilvl w:val="0"/>
          <w:numId w:val="1"/>
        </w:numPr>
        <w:kinsoku/>
        <w:overflowPunct/>
        <w:topLinePunct w:val="0"/>
        <w:bidi w:val="0"/>
        <w:snapToGrid/>
        <w:spacing w:line="560" w:lineRule="exact"/>
        <w:ind w:left="0" w:leftChars="0" w:firstLine="642" w:firstLineChars="200"/>
        <w:textAlignment w:val="auto"/>
        <w:rPr>
          <w:rFonts w:hint="eastAsia" w:ascii="楷体" w:hAnsi="楷体" w:eastAsia="楷体" w:cs="楷体"/>
          <w:b/>
          <w:bCs/>
          <w:color w:val="auto"/>
          <w:w w:val="100"/>
          <w:position w:val="0"/>
          <w:sz w:val="32"/>
          <w:szCs w:val="32"/>
          <w:highlight w:val="none"/>
          <w:u w:val="none"/>
          <w:shd w:val="clear"/>
          <w:lang w:val="en-US" w:eastAsia="zh-CN"/>
        </w:rPr>
      </w:pPr>
      <w:r>
        <w:rPr>
          <w:rFonts w:hint="eastAsia" w:ascii="楷体" w:hAnsi="楷体" w:eastAsia="楷体" w:cs="楷体"/>
          <w:b/>
          <w:bCs/>
          <w:color w:val="auto"/>
          <w:w w:val="100"/>
          <w:position w:val="0"/>
          <w:sz w:val="32"/>
          <w:szCs w:val="32"/>
          <w:highlight w:val="none"/>
          <w:u w:val="none"/>
          <w:shd w:val="clear"/>
          <w:lang w:val="en-US" w:eastAsia="zh-Hans"/>
        </w:rPr>
        <w:t>建立组织</w:t>
      </w:r>
      <w:r>
        <w:rPr>
          <w:rFonts w:hint="eastAsia" w:ascii="楷体" w:hAnsi="楷体" w:eastAsia="楷体" w:cs="楷体"/>
          <w:b/>
          <w:bCs/>
          <w:color w:val="auto"/>
          <w:w w:val="100"/>
          <w:position w:val="0"/>
          <w:sz w:val="32"/>
          <w:szCs w:val="32"/>
          <w:highlight w:val="none"/>
          <w:u w:val="none"/>
          <w:shd w:val="clear"/>
          <w:lang w:val="en-US" w:eastAsia="zh-CN"/>
        </w:rPr>
        <w:t>,保障落实</w:t>
      </w:r>
    </w:p>
    <w:p>
      <w:pPr>
        <w:pageBreakBefore w:val="0"/>
        <w:numPr>
          <w:ilvl w:val="0"/>
          <w:numId w:val="0"/>
        </w:numPr>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pP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为推进工作落实，</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我市专门成</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立</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了全市养老服务工作领导小组，市委刘书记任组长，范市长任第一副组长，市委秘书长、常务副市长、主管住建、规划、民政工作的副市长等4人任副组长，各县（市、区）委书记、26个</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相关</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市直单位一把手为成员，领导小组下设办公室，办公室设在市民政局。建立健全领导机制，充分保障推动居家社区养老服务体系建设工作落到实处。</w:t>
      </w:r>
    </w:p>
    <w:p>
      <w:pPr>
        <w:pStyle w:val="9"/>
        <w:keepNext w:val="0"/>
        <w:keepLines w:val="0"/>
        <w:pageBreakBefore w:val="0"/>
        <w:widowControl/>
        <w:numPr>
          <w:ilvl w:val="0"/>
          <w:numId w:val="1"/>
        </w:numPr>
        <w:suppressLineNumbers w:val="0"/>
        <w:shd w:val="clear" w:color="auto" w:fill="FFFFFF"/>
        <w:kinsoku/>
        <w:wordWrap/>
        <w:overflowPunct/>
        <w:topLinePunct w:val="0"/>
        <w:bidi w:val="0"/>
        <w:snapToGrid/>
        <w:spacing w:before="0" w:beforeAutospacing="0" w:after="0" w:afterAutospacing="0" w:line="560" w:lineRule="exact"/>
        <w:ind w:left="0" w:leftChars="0" w:right="0" w:rightChars="0" w:firstLine="642" w:firstLineChars="200"/>
        <w:jc w:val="left"/>
        <w:textAlignment w:val="auto"/>
        <w:rPr>
          <w:rFonts w:hint="eastAsia" w:ascii="楷体" w:hAnsi="楷体" w:eastAsia="楷体" w:cs="楷体"/>
          <w:b/>
          <w:bCs/>
          <w:color w:val="auto"/>
          <w:w w:val="100"/>
          <w:kern w:val="0"/>
          <w:position w:val="0"/>
          <w:sz w:val="32"/>
          <w:szCs w:val="32"/>
          <w:highlight w:val="none"/>
          <w:u w:val="none"/>
          <w:shd w:val="clear"/>
          <w:lang w:val="en-US" w:eastAsia="zh-CN"/>
        </w:rPr>
      </w:pPr>
      <w:r>
        <w:rPr>
          <w:rFonts w:hint="eastAsia" w:ascii="楷体" w:hAnsi="楷体" w:eastAsia="楷体" w:cs="楷体"/>
          <w:b/>
          <w:bCs/>
          <w:color w:val="auto"/>
          <w:w w:val="100"/>
          <w:kern w:val="0"/>
          <w:position w:val="0"/>
          <w:sz w:val="32"/>
          <w:szCs w:val="32"/>
          <w:highlight w:val="none"/>
          <w:u w:val="none"/>
          <w:shd w:val="clear"/>
          <w:lang w:val="en-US" w:eastAsia="zh-CN"/>
        </w:rPr>
        <w:t>加强政策创制，</w:t>
      </w:r>
      <w:r>
        <w:rPr>
          <w:rFonts w:hint="eastAsia" w:ascii="楷体" w:hAnsi="楷体" w:eastAsia="楷体" w:cs="楷体"/>
          <w:b/>
          <w:bCs/>
          <w:color w:val="auto"/>
          <w:w w:val="100"/>
          <w:kern w:val="0"/>
          <w:position w:val="0"/>
          <w:sz w:val="32"/>
          <w:szCs w:val="32"/>
          <w:highlight w:val="none"/>
          <w:u w:val="none"/>
          <w:shd w:val="clear"/>
          <w:lang w:val="en-US" w:eastAsia="zh-Hans"/>
        </w:rPr>
        <w:t>高标准</w:t>
      </w:r>
      <w:r>
        <w:rPr>
          <w:rFonts w:hint="eastAsia" w:ascii="楷体" w:hAnsi="楷体" w:eastAsia="楷体" w:cs="楷体"/>
          <w:b/>
          <w:bCs/>
          <w:color w:val="auto"/>
          <w:w w:val="100"/>
          <w:kern w:val="0"/>
          <w:position w:val="0"/>
          <w:sz w:val="32"/>
          <w:szCs w:val="32"/>
          <w:highlight w:val="none"/>
          <w:u w:val="none"/>
          <w:shd w:val="clear"/>
          <w:lang w:val="en-US" w:eastAsia="zh-CN"/>
        </w:rPr>
        <w:t>谋划</w:t>
      </w:r>
    </w:p>
    <w:p>
      <w:pPr>
        <w:pStyle w:val="9"/>
        <w:keepNext w:val="0"/>
        <w:keepLines w:val="0"/>
        <w:pageBreakBefore w:val="0"/>
        <w:widowControl/>
        <w:numPr>
          <w:ilvl w:val="0"/>
          <w:numId w:val="0"/>
        </w:numPr>
        <w:suppressLineNumbers w:val="0"/>
        <w:shd w:val="clear" w:color="auto" w:fill="FFFFFF"/>
        <w:kinsoku/>
        <w:wordWrap/>
        <w:overflowPunct/>
        <w:topLinePunct w:val="0"/>
        <w:bidi w:val="0"/>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pPr>
      <w:r>
        <w:rPr>
          <w:rFonts w:hint="eastAsia" w:ascii="仿宋_GB2312" w:hAnsi="仿宋_GB2312" w:eastAsia="仿宋_GB2312" w:cs="仿宋_GB2312"/>
          <w:sz w:val="32"/>
          <w:szCs w:val="32"/>
          <w:lang w:val="en-US" w:eastAsia="zh-CN"/>
        </w:rPr>
        <w:t>先后以市委、</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市政府名义出台了</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《中共三门峡市委 三门峡市人民政府关于推进养老服务发展的实施意见》</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w:t>
      </w:r>
      <w:r>
        <w:rPr>
          <w:rFonts w:hint="eastAsia" w:ascii="仿宋_GB2312" w:hAnsi="仿宋_GB2312" w:eastAsia="仿宋_GB2312" w:cs="仿宋_GB2312"/>
          <w:kern w:val="2"/>
          <w:sz w:val="32"/>
          <w:szCs w:val="32"/>
          <w:lang w:val="en-US" w:eastAsia="zh-CN" w:bidi="ar-SA"/>
        </w:rPr>
        <w:t>进一步扩大了养老服务体系补贴范围，提高了补贴标准，将不低于55%的福彩公益金用于支持发展养老服务。对入住养老服务机构老人，按照自理老人每月100元、半失能老人每人每月150元、全失能老人每人每月300元的标准，发放养老服务补贴。给予城市社区老年人日间照料中心、农村幸福院每年20000元运营补贴。我们联合相关部门出台了</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《加快养老服务体系建设“三个清单”》、《加快推进居家社区养老服务发展行动方案（2022-2023年）》、《三门峡市社区养老服务设施配建移交管理办法》</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《关于规范城镇社区（街道）养老服务设施建设管理的意见》</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等规范性文件，从明确任务、政策扶持、资金投入、财政补贴等方面，大力支持全市养老服务业发展。同时，</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将养老工作纳入三门峡经济社会发展大局</w:t>
      </w:r>
      <w:r>
        <w:rPr>
          <w:rFonts w:hint="default"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我们编制了《三门峡市“十四五”养老服务体系和康养产业发展规划》，</w:t>
      </w: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kern w:val="2"/>
          <w:sz w:val="32"/>
          <w:szCs w:val="32"/>
          <w:lang w:val="en-US" w:eastAsia="zh-CN" w:bidi="ar-SA"/>
        </w:rPr>
        <w:t>该</w:t>
      </w:r>
      <w:r>
        <w:rPr>
          <w:rFonts w:hint="eastAsia" w:ascii="仿宋_GB2312" w:hAnsi="仿宋_GB2312" w:eastAsia="仿宋_GB2312" w:cs="仿宋_GB2312"/>
          <w:color w:val="000000"/>
          <w:sz w:val="32"/>
          <w:szCs w:val="32"/>
        </w:rPr>
        <w:t>规划</w:t>
      </w:r>
      <w:r>
        <w:rPr>
          <w:rFonts w:hint="eastAsia" w:ascii="仿宋_GB2312" w:hAnsi="仿宋_GB2312" w:eastAsia="仿宋_GB2312" w:cs="仿宋_GB2312"/>
          <w:color w:val="000000"/>
          <w:sz w:val="32"/>
          <w:szCs w:val="32"/>
          <w:lang w:eastAsia="zh-CN"/>
        </w:rPr>
        <w:t>完成</w:t>
      </w:r>
      <w:r>
        <w:rPr>
          <w:rFonts w:hint="eastAsia" w:ascii="仿宋_GB2312" w:hAnsi="仿宋_GB2312" w:eastAsia="仿宋_GB2312" w:cs="仿宋_GB2312"/>
          <w:sz w:val="32"/>
          <w:szCs w:val="32"/>
          <w:lang w:eastAsia="zh-CN"/>
        </w:rPr>
        <w:t>初稿工作，近期将出台。配合</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市规划部门，编制</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了</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《三门峡市城市养老服务设施专项规划》，</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做到高起点规划</w:t>
      </w:r>
      <w:r>
        <w:rPr>
          <w:rFonts w:hint="default"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高标准推进</w:t>
      </w:r>
      <w:r>
        <w:rPr>
          <w:rFonts w:hint="default"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w:t>
      </w:r>
    </w:p>
    <w:p>
      <w:pPr>
        <w:pStyle w:val="9"/>
        <w:keepNext w:val="0"/>
        <w:keepLines w:val="0"/>
        <w:pageBreakBefore w:val="0"/>
        <w:widowControl/>
        <w:numPr>
          <w:ilvl w:val="0"/>
          <w:numId w:val="0"/>
        </w:numPr>
        <w:suppressLineNumbers w:val="0"/>
        <w:shd w:val="clear" w:color="auto" w:fill="FFFFFF"/>
        <w:kinsoku/>
        <w:wordWrap/>
        <w:overflowPunct/>
        <w:topLinePunct w:val="0"/>
        <w:bidi w:val="0"/>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pPr>
    </w:p>
    <w:p>
      <w:pPr>
        <w:pageBreakBefore w:val="0"/>
        <w:numPr>
          <w:ilvl w:val="0"/>
          <w:numId w:val="1"/>
        </w:numPr>
        <w:kinsoku/>
        <w:wordWrap w:val="0"/>
        <w:overflowPunct/>
        <w:topLinePunct w:val="0"/>
        <w:autoSpaceDE/>
        <w:autoSpaceDN/>
        <w:bidi w:val="0"/>
        <w:snapToGrid/>
        <w:spacing w:before="0" w:after="0" w:line="560" w:lineRule="exact"/>
        <w:ind w:left="0" w:leftChars="0" w:right="0" w:firstLine="642" w:firstLineChars="200"/>
        <w:jc w:val="both"/>
        <w:textAlignment w:val="auto"/>
        <w:rPr>
          <w:rFonts w:hint="eastAsia" w:ascii="楷体" w:hAnsi="楷体" w:eastAsia="楷体" w:cs="楷体"/>
          <w:b/>
          <w:bCs/>
          <w:color w:val="auto"/>
          <w:w w:val="100"/>
          <w:kern w:val="0"/>
          <w:position w:val="0"/>
          <w:sz w:val="32"/>
          <w:szCs w:val="32"/>
          <w:highlight w:val="none"/>
          <w:u w:val="none"/>
          <w:shd w:val="clear"/>
          <w:lang w:val="en-US" w:eastAsia="zh-CN" w:bidi="ar"/>
        </w:rPr>
      </w:pPr>
      <w:r>
        <w:rPr>
          <w:rFonts w:hint="eastAsia" w:ascii="楷体" w:hAnsi="楷体" w:eastAsia="楷体" w:cs="楷体"/>
          <w:b/>
          <w:bCs/>
          <w:color w:val="auto"/>
          <w:w w:val="100"/>
          <w:kern w:val="0"/>
          <w:position w:val="0"/>
          <w:sz w:val="32"/>
          <w:szCs w:val="32"/>
          <w:highlight w:val="none"/>
          <w:u w:val="none"/>
          <w:shd w:val="clear"/>
          <w:lang w:val="en-US" w:eastAsia="zh-CN" w:bidi="ar"/>
        </w:rPr>
        <w:t>大力开展社区配建养老服务设施专项清理工作</w:t>
      </w:r>
    </w:p>
    <w:p>
      <w:pPr>
        <w:pageBreakBefore w:val="0"/>
        <w:numPr>
          <w:ilvl w:val="0"/>
          <w:numId w:val="0"/>
        </w:numPr>
        <w:kinsoku/>
        <w:wordWrap w:val="0"/>
        <w:overflowPunct/>
        <w:topLinePunct w:val="0"/>
        <w:autoSpaceDE/>
        <w:autoSpaceDN/>
        <w:bidi w:val="0"/>
        <w:snapToGrid/>
        <w:spacing w:before="0" w:after="0" w:line="560" w:lineRule="exact"/>
        <w:ind w:right="0" w:rightChars="0" w:firstLine="640" w:firstLineChars="200"/>
        <w:jc w:val="both"/>
        <w:textAlignment w:val="auto"/>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国务院关于加快发展养老服务业的若干意见》明确提出，要实现新建住宅小区配建养老服务设施同步规划、同步建设、同步验收、同步交付“四同步”。按照《河南省老年人权益保障条例》要求，新建居民住宅区按照每百户不低于30平方米的标准配建养老</w:t>
      </w:r>
      <w:r>
        <w:rPr>
          <w:rFonts w:hint="eastAsia" w:ascii="仿宋_GB2312" w:hAnsi="仿宋_GB2312" w:eastAsia="仿宋_GB2312" w:cs="仿宋_GB2312"/>
          <w:color w:val="auto"/>
          <w:kern w:val="32"/>
          <w:sz w:val="32"/>
          <w:szCs w:val="32"/>
          <w:highlight w:val="none"/>
        </w:rPr>
        <w:t>服务设施。</w:t>
      </w:r>
      <w:r>
        <w:rPr>
          <w:rFonts w:hint="eastAsia" w:ascii="仿宋_GB2312" w:hAnsi="仿宋_GB2312" w:eastAsia="仿宋_GB2312" w:cs="仿宋_GB2312"/>
          <w:color w:val="auto"/>
          <w:kern w:val="32"/>
          <w:sz w:val="32"/>
          <w:szCs w:val="32"/>
          <w:highlight w:val="none"/>
          <w:lang w:eastAsia="zh-CN"/>
        </w:rPr>
        <w:t>我们积极发挥组织协调作用，主动向市委、市政府汇报，</w:t>
      </w:r>
      <w:r>
        <w:rPr>
          <w:rFonts w:hint="eastAsia" w:ascii="仿宋_GB2312" w:hAnsi="仿宋_GB2312" w:eastAsia="仿宋_GB2312" w:cs="仿宋_GB2312"/>
          <w:w w:val="100"/>
          <w:kern w:val="2"/>
          <w:sz w:val="32"/>
          <w:szCs w:val="32"/>
          <w:shd w:val="clear"/>
          <w:lang w:val="en-US" w:eastAsia="zh-CN" w:bidi="ar-SA"/>
        </w:rPr>
        <w:t>在全市开展住宅小区配建养老服务设施专项清理工作，建立全市住宅小区配建养老服务设施专项清理摸底排查统计台账。以市养老服务工作领导小组名义印发了《关于加快推进湖滨区居家社区养老服务体系建设工作的通知》，对湖滨区街道社区养老服务设施建设任务列出清单，明确建设责任单位、配合单位、建设时限。</w:t>
      </w:r>
    </w:p>
    <w:p>
      <w:pPr>
        <w:pageBreakBefore w:val="0"/>
        <w:numPr>
          <w:ilvl w:val="0"/>
          <w:numId w:val="1"/>
        </w:numPr>
        <w:kinsoku/>
        <w:wordWrap w:val="0"/>
        <w:overflowPunct/>
        <w:topLinePunct w:val="0"/>
        <w:autoSpaceDE/>
        <w:autoSpaceDN/>
        <w:bidi w:val="0"/>
        <w:snapToGrid/>
        <w:spacing w:before="0" w:after="0" w:line="560" w:lineRule="exact"/>
        <w:ind w:left="0" w:leftChars="0" w:right="0" w:firstLine="642" w:firstLineChars="200"/>
        <w:jc w:val="both"/>
        <w:textAlignment w:val="auto"/>
        <w:rPr>
          <w:rFonts w:hint="default" w:ascii="楷体" w:hAnsi="楷体" w:eastAsia="楷体" w:cs="楷体"/>
          <w:b/>
          <w:bCs/>
          <w:color w:val="auto"/>
          <w:w w:val="100"/>
          <w:kern w:val="0"/>
          <w:position w:val="0"/>
          <w:sz w:val="32"/>
          <w:szCs w:val="32"/>
          <w:highlight w:val="none"/>
          <w:u w:val="none"/>
          <w:shd w:val="clear"/>
          <w:lang w:val="en-US" w:eastAsia="zh-CN" w:bidi="ar"/>
        </w:rPr>
      </w:pPr>
      <w:r>
        <w:rPr>
          <w:rFonts w:hint="eastAsia" w:ascii="楷体" w:hAnsi="楷体" w:eastAsia="楷体" w:cs="楷体"/>
          <w:b/>
          <w:bCs/>
          <w:color w:val="auto"/>
          <w:w w:val="100"/>
          <w:kern w:val="0"/>
          <w:position w:val="0"/>
          <w:sz w:val="32"/>
          <w:szCs w:val="32"/>
          <w:highlight w:val="none"/>
          <w:u w:val="none"/>
          <w:shd w:val="clear"/>
          <w:lang w:val="en-US" w:eastAsia="zh-CN" w:bidi="ar"/>
        </w:rPr>
        <w:t>积</w:t>
      </w:r>
      <w:r>
        <w:rPr>
          <w:rFonts w:hint="default" w:ascii="楷体" w:hAnsi="楷体" w:eastAsia="楷体" w:cs="楷体"/>
          <w:b/>
          <w:bCs/>
          <w:color w:val="auto"/>
          <w:w w:val="100"/>
          <w:kern w:val="0"/>
          <w:position w:val="0"/>
          <w:sz w:val="32"/>
          <w:szCs w:val="32"/>
          <w:highlight w:val="none"/>
          <w:u w:val="none"/>
          <w:shd w:val="clear"/>
          <w:lang w:val="en-US" w:eastAsia="zh-CN" w:bidi="ar"/>
        </w:rPr>
        <w:t>极争取</w:t>
      </w:r>
      <w:r>
        <w:rPr>
          <w:rFonts w:hint="eastAsia" w:ascii="楷体" w:hAnsi="楷体" w:eastAsia="楷体" w:cs="楷体"/>
          <w:b/>
          <w:bCs/>
          <w:color w:val="auto"/>
          <w:w w:val="100"/>
          <w:kern w:val="0"/>
          <w:position w:val="0"/>
          <w:sz w:val="32"/>
          <w:szCs w:val="32"/>
          <w:highlight w:val="none"/>
          <w:u w:val="none"/>
          <w:shd w:val="clear"/>
          <w:lang w:val="en-US" w:eastAsia="zh-CN" w:bidi="ar"/>
        </w:rPr>
        <w:t>项目</w:t>
      </w:r>
      <w:r>
        <w:rPr>
          <w:rFonts w:hint="default" w:ascii="楷体" w:hAnsi="楷体" w:eastAsia="楷体" w:cs="楷体"/>
          <w:b/>
          <w:bCs/>
          <w:color w:val="auto"/>
          <w:w w:val="100"/>
          <w:kern w:val="0"/>
          <w:position w:val="0"/>
          <w:sz w:val="32"/>
          <w:szCs w:val="32"/>
          <w:highlight w:val="none"/>
          <w:u w:val="none"/>
          <w:shd w:val="clear"/>
          <w:lang w:val="en-US" w:eastAsia="zh-CN" w:bidi="ar"/>
        </w:rPr>
        <w:t>资金支持</w:t>
      </w:r>
    </w:p>
    <w:p>
      <w:pPr>
        <w:pageBreakBefore w:val="0"/>
        <w:numPr>
          <w:ilvl w:val="0"/>
          <w:numId w:val="0"/>
        </w:numPr>
        <w:kinsoku/>
        <w:wordWrap w:val="0"/>
        <w:overflowPunct/>
        <w:topLinePunct w:val="0"/>
        <w:autoSpaceDE/>
        <w:autoSpaceDN/>
        <w:bidi w:val="0"/>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积极申报项目，争取上级资金支持。共筛选上报养老项目6个，总投资1.87亿元；</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谋划储备项目</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74个，总投资29.6亿元。目前，卢氏县莘城中心养老院已争取到中央预算内资金4920万元；争取到养老服务设施建设省级福彩公益金1600万元。同时，</w:t>
      </w:r>
      <w:r>
        <w:rPr>
          <w:rFonts w:hint="eastAsia" w:ascii="仿宋_GB2312" w:hAnsi="仿宋_GB2312" w:eastAsia="仿宋_GB2312" w:cs="仿宋_GB2312"/>
          <w:color w:val="auto"/>
          <w:kern w:val="2"/>
          <w:sz w:val="32"/>
          <w:szCs w:val="32"/>
          <w:u w:val="none"/>
          <w:lang w:val="en-US" w:eastAsia="zh-CN" w:bidi="ar-SA"/>
        </w:rPr>
        <w:t>我们抢抓我省纳入国家普惠养老专项再贷款试点的重要历史机遇，</w:t>
      </w:r>
      <w:r>
        <w:rPr>
          <w:rFonts w:hint="eastAsia" w:ascii="仿宋_GB2312" w:hAnsi="仿宋_GB2312" w:eastAsia="仿宋_GB2312" w:cs="仿宋_GB2312"/>
          <w:sz w:val="32"/>
          <w:szCs w:val="32"/>
          <w:lang w:eastAsia="zh-CN"/>
        </w:rPr>
        <w:t>上报省里普惠养老专项再贷款项目</w:t>
      </w:r>
      <w:r>
        <w:rPr>
          <w:rFonts w:hint="eastAsia" w:ascii="仿宋_GB2312" w:hAnsi="仿宋_GB2312" w:eastAsia="仿宋_GB2312" w:cs="仿宋_GB2312"/>
          <w:sz w:val="32"/>
          <w:szCs w:val="32"/>
          <w:lang w:val="en-US" w:eastAsia="zh-CN"/>
        </w:rPr>
        <w:t>24个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拟融资金额6亿。</w:t>
      </w:r>
    </w:p>
    <w:p>
      <w:pPr>
        <w:pageBreakBefore w:val="0"/>
        <w:numPr>
          <w:ilvl w:val="0"/>
          <w:numId w:val="1"/>
        </w:numPr>
        <w:kinsoku/>
        <w:wordWrap w:val="0"/>
        <w:overflowPunct/>
        <w:topLinePunct w:val="0"/>
        <w:autoSpaceDE/>
        <w:autoSpaceDN/>
        <w:bidi w:val="0"/>
        <w:snapToGrid/>
        <w:spacing w:before="0" w:after="0" w:line="560" w:lineRule="exact"/>
        <w:ind w:left="0" w:leftChars="0" w:right="0" w:firstLine="642" w:firstLineChars="200"/>
        <w:jc w:val="both"/>
        <w:textAlignment w:val="auto"/>
        <w:rPr>
          <w:rFonts w:hint="eastAsia" w:ascii="楷体" w:hAnsi="楷体" w:eastAsia="楷体" w:cs="楷体"/>
          <w:b/>
          <w:bCs/>
          <w:color w:val="auto"/>
          <w:w w:val="100"/>
          <w:kern w:val="0"/>
          <w:position w:val="0"/>
          <w:sz w:val="32"/>
          <w:szCs w:val="32"/>
          <w:highlight w:val="none"/>
          <w:u w:val="none"/>
          <w:shd w:val="clear"/>
          <w:lang w:val="en-US" w:eastAsia="zh-CN" w:bidi="ar"/>
        </w:rPr>
      </w:pPr>
      <w:r>
        <w:rPr>
          <w:rFonts w:hint="eastAsia" w:ascii="楷体" w:hAnsi="楷体" w:eastAsia="楷体" w:cs="楷体"/>
          <w:b/>
          <w:bCs/>
          <w:color w:val="auto"/>
          <w:w w:val="100"/>
          <w:kern w:val="0"/>
          <w:position w:val="0"/>
          <w:sz w:val="32"/>
          <w:szCs w:val="32"/>
          <w:highlight w:val="none"/>
          <w:u w:val="none"/>
          <w:shd w:val="clear"/>
          <w:lang w:val="en-US" w:eastAsia="zh-CN" w:bidi="ar"/>
        </w:rPr>
        <w:t>加强养老服务人才队伍建设</w:t>
      </w:r>
    </w:p>
    <w:p>
      <w:pPr>
        <w:pageBreakBefore w:val="0"/>
        <w:numPr>
          <w:ilvl w:val="0"/>
          <w:numId w:val="0"/>
        </w:numPr>
        <w:kinsoku/>
        <w:wordWrap w:val="0"/>
        <w:overflowPunct/>
        <w:topLinePunct w:val="0"/>
        <w:autoSpaceDE/>
        <w:autoSpaceDN/>
        <w:bidi w:val="0"/>
        <w:snapToGrid/>
        <w:spacing w:before="0" w:after="0" w:line="560" w:lineRule="exact"/>
        <w:ind w:right="0" w:rightChars="0" w:firstLine="640" w:firstLineChars="200"/>
        <w:jc w:val="both"/>
        <w:textAlignment w:val="auto"/>
        <w:rPr>
          <w:rFonts w:hint="default" w:ascii="仿宋_GB2312" w:hAnsi="仿宋_GB2312" w:eastAsia="仿宋_GB2312" w:cs="仿宋_GB2312"/>
          <w:color w:val="auto"/>
          <w:w w:val="100"/>
          <w:kern w:val="2"/>
          <w:position w:val="0"/>
          <w:sz w:val="32"/>
          <w:szCs w:val="32"/>
          <w:highlight w:val="none"/>
          <w:shd w:val="clear" w:color="auto" w:fill="auto"/>
          <w:lang w:val="en-US" w:eastAsia="zh-CN" w:bidi="ar-SA"/>
        </w:rPr>
      </w:pP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我们高度重视养老服务人才的培养，下发了《关于落实“人人持证、技能河南”建设目标任务加强养老服务人才队伍建设工作方案》。截至目前，培训养老护理员1703人，新增养老技能人才331人，新增养老高技能人才54人，分别完成市定目标任务的1548.18%、551.67%、270%，新增备案企业3家。8月9日至11日，在三门峡社会管理学院举办了全市养老护理职业技能大赛，出台了含金量极高的奖项设置政策，评选出16名选手获得奖项。</w:t>
      </w:r>
    </w:p>
    <w:p>
      <w:pPr>
        <w:pStyle w:val="2"/>
        <w:pageBreakBefore w:val="0"/>
        <w:kinsoku/>
        <w:overflowPunct/>
        <w:topLinePunct w:val="0"/>
        <w:bidi w:val="0"/>
        <w:snapToGrid/>
        <w:spacing w:line="560" w:lineRule="exact"/>
        <w:textAlignment w:val="auto"/>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下一步，我们将</w:t>
      </w:r>
      <w:r>
        <w:rPr>
          <w:rFonts w:hint="eastAsia" w:ascii="仿宋_GB2312" w:hAnsi="仿宋_GB2312" w:eastAsia="仿宋_GB2312" w:cs="仿宋_GB2312"/>
          <w:bCs w:val="0"/>
          <w:kern w:val="2"/>
          <w:sz w:val="32"/>
          <w:szCs w:val="32"/>
          <w:u w:val="none"/>
          <w:shd w:val="clear" w:color="auto" w:fill="auto"/>
          <w:lang w:val="en-US" w:eastAsia="zh-CN" w:bidi="ar-SA"/>
        </w:rPr>
        <w:t>依托智慧养老服务平台，大力发展家庭养老床位。将养老服务事业和养老服务产业在家庭养老方面予以整合，面向居家社区老年人提供智慧助餐、智慧助医、智慧护理、智慧助行等全方位服务，推进居家社区养老服务水平不断提升</w:t>
      </w:r>
      <w:r>
        <w:rPr>
          <w:rFonts w:hint="eastAsia" w:ascii="仿宋_GB2312" w:hAnsi="仿宋_GB2312" w:eastAsia="仿宋_GB2312" w:cs="仿宋_GB2312"/>
          <w:w w:val="100"/>
          <w:kern w:val="2"/>
          <w:sz w:val="32"/>
          <w:szCs w:val="32"/>
          <w:shd w:val="clear"/>
          <w:lang w:val="en-US" w:eastAsia="zh-CN" w:bidi="ar-SA"/>
        </w:rPr>
        <w:t>，确保我市养老服务工作进入全省第一方阵。</w:t>
      </w:r>
    </w:p>
    <w:p>
      <w:pPr>
        <w:pStyle w:val="10"/>
        <w:pageBreakBefore w:val="0"/>
        <w:kinsoku/>
        <w:overflowPunct/>
        <w:topLinePunct w:val="0"/>
        <w:bidi w:val="0"/>
        <w:snapToGrid/>
        <w:spacing w:before="0" w:beforeAutospacing="0" w:after="0" w:afterAutospacing="0" w:line="560" w:lineRule="exact"/>
        <w:ind w:firstLine="601"/>
        <w:textAlignment w:val="auto"/>
        <w:rPr>
          <w:rFonts w:hint="eastAsia"/>
          <w:color w:val="333333"/>
          <w:sz w:val="14"/>
          <w:szCs w:val="14"/>
        </w:rPr>
      </w:pPr>
      <w:r>
        <w:rPr>
          <w:rFonts w:hint="eastAsia" w:ascii="仿宋_GB2312" w:eastAsia="仿宋_GB2312"/>
          <w:color w:val="000000"/>
          <w:sz w:val="32"/>
          <w:szCs w:val="32"/>
        </w:rPr>
        <w:t>最后，感谢您对我市养老事业的关心和支持，并希望您在以后的工作中多给我们提供宝贵意见。</w:t>
      </w:r>
    </w:p>
    <w:p>
      <w:pPr>
        <w:pStyle w:val="10"/>
        <w:pageBreakBefore w:val="0"/>
        <w:kinsoku/>
        <w:overflowPunct/>
        <w:topLinePunct w:val="0"/>
        <w:bidi w:val="0"/>
        <w:snapToGrid/>
        <w:spacing w:before="0" w:beforeAutospacing="0" w:after="0" w:afterAutospacing="0" w:line="560" w:lineRule="exact"/>
        <w:jc w:val="right"/>
        <w:textAlignment w:val="auto"/>
        <w:rPr>
          <w:rFonts w:hint="eastAsia" w:ascii="仿宋_GB2312" w:hAnsi="仿宋_GB2312" w:eastAsia="仿宋_GB2312" w:cs="仿宋_GB2312"/>
          <w:sz w:val="32"/>
          <w:szCs w:val="32"/>
          <w:lang w:eastAsia="zh-CN"/>
        </w:rPr>
      </w:pPr>
      <w:r>
        <w:rPr>
          <w:rFonts w:hint="eastAsia"/>
        </w:rPr>
        <w:t>                                                                    </w:t>
      </w:r>
      <w:r>
        <w:rPr>
          <w:rFonts w:hint="eastAsia" w:ascii="仿宋_GB2312"/>
        </w:rPr>
        <w:t xml:space="preserve">  </w:t>
      </w:r>
      <w:r>
        <w:rPr>
          <w:rFonts w:hint="eastAsia" w:ascii="仿宋_GB2312" w:hAnsi="仿宋_GB2312" w:eastAsia="仿宋_GB2312" w:cs="仿宋_GB2312"/>
          <w:sz w:val="32"/>
          <w:szCs w:val="32"/>
          <w:lang w:eastAsia="zh-CN"/>
        </w:rPr>
        <w:t>二〇二二年九月二十一日</w:t>
      </w:r>
    </w:p>
    <w:p>
      <w:pPr>
        <w:pStyle w:val="10"/>
        <w:pageBreakBefore w:val="0"/>
        <w:kinsoku/>
        <w:overflowPunct/>
        <w:topLinePunct w:val="0"/>
        <w:bidi w:val="0"/>
        <w:snapToGrid/>
        <w:spacing w:before="0" w:beforeAutospacing="0" w:after="0" w:afterAutospacing="0" w:line="560" w:lineRule="exact"/>
        <w:jc w:val="right"/>
        <w:textAlignment w:val="auto"/>
        <w:rPr>
          <w:rFonts w:hint="eastAsia" w:ascii="仿宋_GB2312" w:hAnsi="仿宋_GB2312" w:eastAsia="仿宋_GB2312" w:cs="仿宋_GB2312"/>
          <w:sz w:val="32"/>
          <w:szCs w:val="32"/>
          <w:lang w:eastAsia="zh-CN"/>
        </w:rPr>
      </w:pPr>
    </w:p>
    <w:p>
      <w:pPr>
        <w:pStyle w:val="10"/>
        <w:pageBreakBefore w:val="0"/>
        <w:kinsoku/>
        <w:overflowPunct/>
        <w:topLinePunct w:val="0"/>
        <w:bidi w:val="0"/>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联系单位及电话：市民政局  2182029     联系人：</w:t>
      </w:r>
      <w:r>
        <w:rPr>
          <w:rFonts w:hint="eastAsia" w:ascii="仿宋_GB2312" w:eastAsia="仿宋_GB2312"/>
          <w:sz w:val="32"/>
          <w:szCs w:val="32"/>
          <w:lang w:eastAsia="zh-CN"/>
        </w:rPr>
        <w:t>姚成</w:t>
      </w:r>
    </w:p>
    <w:p>
      <w:pPr>
        <w:pStyle w:val="2"/>
        <w:pageBreakBefore w:val="0"/>
        <w:kinsoku/>
        <w:overflowPunct/>
        <w:topLinePunct w:val="0"/>
        <w:bidi w:val="0"/>
        <w:snapToGrid/>
        <w:spacing w:line="560" w:lineRule="exact"/>
        <w:textAlignment w:val="auto"/>
        <w:rPr>
          <w:rFonts w:hint="default" w:ascii="仿宋_GB2312" w:hAnsi="仿宋_GB2312" w:eastAsia="仿宋_GB2312" w:cs="仿宋_GB2312"/>
          <w:w w:val="100"/>
          <w:kern w:val="2"/>
          <w:sz w:val="32"/>
          <w:szCs w:val="32"/>
          <w:shd w:val="clear"/>
          <w:lang w:val="en-US" w:eastAsia="zh-CN" w:bidi="ar-SA"/>
        </w:rPr>
      </w:pPr>
    </w:p>
    <w:sectPr>
      <w:footerReference r:id="rId3" w:type="default"/>
      <w:pgSz w:w="11906" w:h="16838"/>
      <w:pgMar w:top="2098" w:right="1361" w:bottom="187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Nimbus Roman No9 L"/>
    <w:panose1 w:val="020B0604020202020204"/>
    <w:charset w:val="86"/>
    <w:family w:val="auto"/>
    <w:pitch w:val="default"/>
    <w:sig w:usb0="00000000" w:usb1="00000000" w:usb2="0000003F" w:usb3="00000000" w:csb0="603F01FF" w:csb1="FFFF0000"/>
  </w:font>
  <w:font w:name="方正仿宋简体">
    <w:altName w:val="方正仿宋_GBK"/>
    <w:panose1 w:val="02010601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autoSpaceDE/>
      <w:autoSpaceDN/>
      <w:snapToGrid w:val="0"/>
      <w:spacing w:before="0" w:after="160" w:line="240" w:lineRule="auto"/>
      <w:ind w:left="0" w:right="0" w:firstLine="0"/>
      <w:jc w:val="left"/>
      <w:rPr>
        <w:rFonts w:hint="default" w:ascii="Calibri" w:hAnsi="宋体" w:eastAsia="宋体"/>
        <w:color w:val="auto"/>
        <w:position w:val="0"/>
        <w:sz w:val="18"/>
        <w:szCs w:val="18"/>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4066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241300"/>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pPr>
                            <w:pStyle w:val="7"/>
                            <w:numPr>
                              <w:ilvl w:val="0"/>
                              <w:numId w:val="0"/>
                            </w:numPr>
                            <w:autoSpaceDE/>
                            <w:autoSpaceDN/>
                            <w:snapToGrid w:val="0"/>
                            <w:spacing w:before="0" w:after="160" w:line="240" w:lineRule="auto"/>
                            <w:ind w:left="0" w:right="0" w:firstLine="0"/>
                            <w:jc w:val="left"/>
                            <w:rPr>
                              <w:rFonts w:hint="default" w:ascii="Calibri" w:hAnsi="宋体" w:eastAsia="宋体"/>
                              <w:color w:val="auto"/>
                              <w:position w:val="0"/>
                              <w:sz w:val="18"/>
                              <w:szCs w:val="18"/>
                            </w:rPr>
                          </w:pPr>
                          <w:r>
                            <w:rPr>
                              <w:rFonts w:hint="default" w:ascii="Calibri" w:hAnsi="宋体" w:eastAsia="宋体"/>
                              <w:color w:val="auto"/>
                              <w:position w:val="0"/>
                              <w:sz w:val="18"/>
                              <w:szCs w:val="18"/>
                            </w:rPr>
                            <w:fldChar w:fldCharType="begin"/>
                          </w:r>
                          <w:r>
                            <w:instrText xml:space="preserve">PAGE  \* MERGEFORMAT</w:instrText>
                          </w:r>
                          <w:r>
                            <w:fldChar w:fldCharType="separate"/>
                          </w:r>
                          <w:r>
                            <w:rPr>
                              <w:rFonts w:hint="default" w:ascii="Calibri" w:hAnsi="宋体" w:eastAsia="宋体"/>
                              <w:color w:val="auto"/>
                              <w:position w:val="0"/>
                              <w:sz w:val="18"/>
                              <w:szCs w:val="18"/>
                            </w:rPr>
                            <w:t>1</w:t>
                          </w:r>
                          <w:r>
                            <w:rPr>
                              <w:rFonts w:hint="default" w:ascii="Calibri" w:hAnsi="宋体" w:eastAsia="宋体"/>
                              <w:color w:val="auto"/>
                              <w:positio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8.9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HCP47LRAAAAAgEAAA8AAABkcnMvZG93bnJldi54bWxNj8FOwzAQRO9I/IO1&#10;SNyoE4qApnEqURGOSDQcOG7jbRKw15HtpuHvMVzoZaXRjGbelpvZGjGRD4NjBfkiA0HcOj1wp+C9&#10;qW8eQYSIrNE4JgXfFGBTXV6UWGh34jeadrETqYRDgQr6GMdCytD2ZDEs3EicvIPzFmOSvpPa4ymV&#10;WyNvs+xeWhw4LfQ40ran9mt3tAq2ddP4iYI3H/RSLz9fn+7oeVbq+irP1iAizfE/DL/4CR2qxLR3&#10;R9ZBGAXpkfh3k7fKQewVLB9WIKtSnqNXP1BLAwQUAAAACACHTuJA8xY98zUCAABdBAAADgAAAGRy&#10;cy9lMm9Eb2MueG1srVRLbtswEN0X6B0I7mv5kwSBYTlwY7goYDQB3KJrmqIsAfyBpC25B2hv0FU3&#10;3fdcPkcfKcsp0i6y6IYacoZv5j3OaHbXKkkOwvna6JyOBkNKhOamqPUup58+rt7cUuID0wWTRouc&#10;HoWnd/PXr2aNnYqxqYwshCMA0X7a2JxWIdhplnleCcX8wFih4SyNUyxg63ZZ4VgDdCWz8XB4kzXG&#10;FdYZLrzH6bJz0jOiewmgKcuai6XheyV06FCdkCyAkq9q6+k8VVuWgoeHsvQiEJlTMA1pRRLY27hm&#10;8xmb7hyzVc3PJbCXlPCMk2K1RtIL1JIFRvau/gtK1dwZb8ow4EZlHZGkCFiMhs+02VTMisQFUnt7&#10;Ed3/P1j+4fDoSF3kdEKJZgoPfvr+7fTj1+nnVzKK8jTWTxG1sYgL7VvTomn6c4/DyLotnYpf8CHw&#10;Q9zjRVzRBsJxeH17NYaDwzO+Gk2GSfvs6a51PrwTRpFo5NTh6ZKi7LD2AXUgtA+JqbRZ1VKm55Oa&#10;NDm9mVxHeIaWLNEK6e4lCJelBkYk0xUdrdBu2zPDrSmOIOhM1yHe8lWNOtbMh0fm0BLAxtCEByyl&#10;NMhnzhYllXFf/nUe4/FS8FLSoMVyqjFRlMj3Gi8IwNAbrje2vaH36t6gZ0cYRsuTiQsuyN4snVGf&#10;MUmLmAMupjky5TT05n3o2hyTyMVikYLQc5aFtd5YHvdRR28X+wAtk8RRlE6Js1bouqT8eUJiW/+5&#10;T1FPf4X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FAAAAAgAh07iQIoUZjzRAAAAlAEAAAsA&#10;AAAAAAAAAQAgAAAAuwMAAF9yZWxzLy5yZWxzUEsBAhQAFAAAAAgAh07iQHCP47LRAAAAAgEAAA8A&#10;AAAAAAAAAQAgAAAAOAAAAGRycy9kb3ducmV2LnhtbFBLAQIUABQAAAAIAIdO4kDzFj3zNQIAAF0E&#10;AAAOAAAAAAAAAAEAIAAAADYBAABkcnMvZTJvRG9jLnhtbFBLAQIUAAoAAAAAAIdO4kAAAAAAAAAA&#10;AAAAAAAEAAAAAAAAAAAAEAAAABYAAABkcnMvUEsBAhQACgAAAAAAh07iQAAAAAAAAAAAAAAAAAYA&#10;AAAAAAAAAAAQAAAAlwMAAF9yZWxzL1BLBQYAAAAABgAGAFkBAADdBQAAAAA=&#10;">
              <v:fill on="f" focussize="0,0"/>
              <v:stroke on="f" weight="0.5pt"/>
              <v:imagedata o:title=""/>
              <o:lock v:ext="edit" aspectratio="f"/>
              <v:textbox inset="0mm,0mm,0mm,0mm" style="mso-fit-shape-to-text:t;">
                <w:txbxContent>
                  <w:p>
                    <w:pPr>
                      <w:pStyle w:val="7"/>
                      <w:numPr>
                        <w:ilvl w:val="0"/>
                        <w:numId w:val="0"/>
                      </w:numPr>
                      <w:autoSpaceDE/>
                      <w:autoSpaceDN/>
                      <w:snapToGrid w:val="0"/>
                      <w:spacing w:before="0" w:after="160" w:line="240" w:lineRule="auto"/>
                      <w:ind w:left="0" w:right="0" w:firstLine="0"/>
                      <w:jc w:val="left"/>
                      <w:rPr>
                        <w:rFonts w:hint="default" w:ascii="Calibri" w:hAnsi="宋体" w:eastAsia="宋体"/>
                        <w:color w:val="auto"/>
                        <w:position w:val="0"/>
                        <w:sz w:val="18"/>
                        <w:szCs w:val="18"/>
                      </w:rPr>
                    </w:pPr>
                    <w:r>
                      <w:rPr>
                        <w:rFonts w:hint="default" w:ascii="Calibri" w:hAnsi="宋体" w:eastAsia="宋体"/>
                        <w:color w:val="auto"/>
                        <w:position w:val="0"/>
                        <w:sz w:val="18"/>
                        <w:szCs w:val="18"/>
                      </w:rPr>
                      <w:fldChar w:fldCharType="begin"/>
                    </w:r>
                    <w:r>
                      <w:instrText xml:space="preserve">PAGE  \* MERGEFORMAT</w:instrText>
                    </w:r>
                    <w:r>
                      <w:fldChar w:fldCharType="separate"/>
                    </w:r>
                    <w:r>
                      <w:rPr>
                        <w:rFonts w:hint="default" w:ascii="Calibri" w:hAnsi="宋体" w:eastAsia="宋体"/>
                        <w:color w:val="auto"/>
                        <w:position w:val="0"/>
                        <w:sz w:val="18"/>
                        <w:szCs w:val="18"/>
                      </w:rPr>
                      <w:t>1</w:t>
                    </w:r>
                    <w:r>
                      <w:rPr>
                        <w:rFonts w:hint="default" w:ascii="Calibri" w:hAnsi="宋体" w:eastAsia="宋体"/>
                        <w:color w:val="auto"/>
                        <w:position w:val="0"/>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E47E8"/>
    <w:multiLevelType w:val="singleLevel"/>
    <w:tmpl w:val="B3FE47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60F49"/>
    <w:rsid w:val="0024309C"/>
    <w:rsid w:val="003D48E1"/>
    <w:rsid w:val="00F4349F"/>
    <w:rsid w:val="011C2A7C"/>
    <w:rsid w:val="02BE5BFC"/>
    <w:rsid w:val="03675E56"/>
    <w:rsid w:val="045D0DEA"/>
    <w:rsid w:val="060317A8"/>
    <w:rsid w:val="082475AC"/>
    <w:rsid w:val="08C16348"/>
    <w:rsid w:val="09F16D15"/>
    <w:rsid w:val="0A5863DF"/>
    <w:rsid w:val="0C24463D"/>
    <w:rsid w:val="0C380EFD"/>
    <w:rsid w:val="0CF70D4C"/>
    <w:rsid w:val="0D324F59"/>
    <w:rsid w:val="0F78684D"/>
    <w:rsid w:val="0FD74BDF"/>
    <w:rsid w:val="11132B49"/>
    <w:rsid w:val="11357601"/>
    <w:rsid w:val="12316B41"/>
    <w:rsid w:val="125F0645"/>
    <w:rsid w:val="133B13FA"/>
    <w:rsid w:val="13FB056D"/>
    <w:rsid w:val="15878EB0"/>
    <w:rsid w:val="1835624C"/>
    <w:rsid w:val="1A600AF0"/>
    <w:rsid w:val="1ADC4E18"/>
    <w:rsid w:val="1AEB38F6"/>
    <w:rsid w:val="1AF504DA"/>
    <w:rsid w:val="1C4A79BA"/>
    <w:rsid w:val="1C552017"/>
    <w:rsid w:val="1CB44FA2"/>
    <w:rsid w:val="1DA26DA2"/>
    <w:rsid w:val="1DA853C6"/>
    <w:rsid w:val="1DDD6915"/>
    <w:rsid w:val="1EFC1D2C"/>
    <w:rsid w:val="1FDD30AF"/>
    <w:rsid w:val="2155716C"/>
    <w:rsid w:val="21D91E2D"/>
    <w:rsid w:val="23EF046E"/>
    <w:rsid w:val="24060B5F"/>
    <w:rsid w:val="24626FA3"/>
    <w:rsid w:val="247B5AC9"/>
    <w:rsid w:val="24D412CD"/>
    <w:rsid w:val="25216BD7"/>
    <w:rsid w:val="25D112A3"/>
    <w:rsid w:val="25FD3DEC"/>
    <w:rsid w:val="27997F7A"/>
    <w:rsid w:val="27E0711A"/>
    <w:rsid w:val="288A2668"/>
    <w:rsid w:val="29081634"/>
    <w:rsid w:val="29A75AFA"/>
    <w:rsid w:val="29FA63CC"/>
    <w:rsid w:val="2A21739E"/>
    <w:rsid w:val="2A92541D"/>
    <w:rsid w:val="2BBF4FC9"/>
    <w:rsid w:val="2BE10E30"/>
    <w:rsid w:val="2BE44687"/>
    <w:rsid w:val="2C000CF6"/>
    <w:rsid w:val="2CA3687C"/>
    <w:rsid w:val="2D9D4121"/>
    <w:rsid w:val="2DD9C8DA"/>
    <w:rsid w:val="2EFF47F1"/>
    <w:rsid w:val="2F3FA83C"/>
    <w:rsid w:val="2FF5A003"/>
    <w:rsid w:val="30AC6707"/>
    <w:rsid w:val="310B3B41"/>
    <w:rsid w:val="3333139D"/>
    <w:rsid w:val="33E312C4"/>
    <w:rsid w:val="35FB1FF6"/>
    <w:rsid w:val="36D4359E"/>
    <w:rsid w:val="39167469"/>
    <w:rsid w:val="3A1A50E1"/>
    <w:rsid w:val="3B878B4B"/>
    <w:rsid w:val="3C085A59"/>
    <w:rsid w:val="3C2BAF4C"/>
    <w:rsid w:val="3C943B16"/>
    <w:rsid w:val="3DB70AAC"/>
    <w:rsid w:val="3EF4D2AA"/>
    <w:rsid w:val="3FCA6E43"/>
    <w:rsid w:val="3FE664B2"/>
    <w:rsid w:val="3FFD6784"/>
    <w:rsid w:val="3FFEDF9C"/>
    <w:rsid w:val="3FFF30AB"/>
    <w:rsid w:val="41B518B0"/>
    <w:rsid w:val="42BF3D83"/>
    <w:rsid w:val="432C6CA5"/>
    <w:rsid w:val="45624896"/>
    <w:rsid w:val="4891381E"/>
    <w:rsid w:val="48D13F3A"/>
    <w:rsid w:val="48FC272D"/>
    <w:rsid w:val="4975BC0C"/>
    <w:rsid w:val="4BC3626F"/>
    <w:rsid w:val="4CBE6136"/>
    <w:rsid w:val="4D0F63E0"/>
    <w:rsid w:val="4D4433D6"/>
    <w:rsid w:val="4EB862E4"/>
    <w:rsid w:val="4F060F49"/>
    <w:rsid w:val="4F1C094C"/>
    <w:rsid w:val="4F76258A"/>
    <w:rsid w:val="507D4A53"/>
    <w:rsid w:val="50F7FC0E"/>
    <w:rsid w:val="51F10042"/>
    <w:rsid w:val="527A632F"/>
    <w:rsid w:val="528205DD"/>
    <w:rsid w:val="529D6445"/>
    <w:rsid w:val="52F43571"/>
    <w:rsid w:val="532A1C7B"/>
    <w:rsid w:val="54B1246D"/>
    <w:rsid w:val="5553728F"/>
    <w:rsid w:val="55E0462E"/>
    <w:rsid w:val="577F9F8E"/>
    <w:rsid w:val="585E60DC"/>
    <w:rsid w:val="5AAE3C05"/>
    <w:rsid w:val="5ABF3D21"/>
    <w:rsid w:val="5B4346B0"/>
    <w:rsid w:val="5C2158B4"/>
    <w:rsid w:val="5DA94E4F"/>
    <w:rsid w:val="5DFB6F28"/>
    <w:rsid w:val="5DFB9A45"/>
    <w:rsid w:val="5E0F0C3D"/>
    <w:rsid w:val="5E4F0FC8"/>
    <w:rsid w:val="5E9F5687"/>
    <w:rsid w:val="5EAF22A6"/>
    <w:rsid w:val="5F3FF9A4"/>
    <w:rsid w:val="5FC34131"/>
    <w:rsid w:val="5FCE7DD2"/>
    <w:rsid w:val="5FED8468"/>
    <w:rsid w:val="5FF5915C"/>
    <w:rsid w:val="5FFD6978"/>
    <w:rsid w:val="60384B1F"/>
    <w:rsid w:val="60977B70"/>
    <w:rsid w:val="61E7614A"/>
    <w:rsid w:val="62EF4385"/>
    <w:rsid w:val="63DB80C2"/>
    <w:rsid w:val="64734EA8"/>
    <w:rsid w:val="654516A5"/>
    <w:rsid w:val="65D326EB"/>
    <w:rsid w:val="66384A58"/>
    <w:rsid w:val="675E5AFF"/>
    <w:rsid w:val="6810594D"/>
    <w:rsid w:val="69397465"/>
    <w:rsid w:val="6A6E233B"/>
    <w:rsid w:val="6BD81E97"/>
    <w:rsid w:val="6C5F00E8"/>
    <w:rsid w:val="6CFFD7B4"/>
    <w:rsid w:val="6DE90665"/>
    <w:rsid w:val="6DF56E35"/>
    <w:rsid w:val="6E9811B0"/>
    <w:rsid w:val="6FDF27AD"/>
    <w:rsid w:val="7015BD1F"/>
    <w:rsid w:val="70AB6241"/>
    <w:rsid w:val="71D36B50"/>
    <w:rsid w:val="72BEFDE7"/>
    <w:rsid w:val="73FC9811"/>
    <w:rsid w:val="769FE9D7"/>
    <w:rsid w:val="79AF91F2"/>
    <w:rsid w:val="7A3C8E01"/>
    <w:rsid w:val="7BC67954"/>
    <w:rsid w:val="7BEA9D4B"/>
    <w:rsid w:val="7BEF6C3A"/>
    <w:rsid w:val="7CD47DD4"/>
    <w:rsid w:val="7D0B3091"/>
    <w:rsid w:val="7D1F528B"/>
    <w:rsid w:val="7D3BF714"/>
    <w:rsid w:val="7D572446"/>
    <w:rsid w:val="7D5DB870"/>
    <w:rsid w:val="7D7AA8D1"/>
    <w:rsid w:val="7DB701E5"/>
    <w:rsid w:val="7DEE3FC9"/>
    <w:rsid w:val="7DF94819"/>
    <w:rsid w:val="7E3B9B6C"/>
    <w:rsid w:val="7E4B1988"/>
    <w:rsid w:val="7EBF43DC"/>
    <w:rsid w:val="7ED977EE"/>
    <w:rsid w:val="7EFFBDC4"/>
    <w:rsid w:val="7F2E23E3"/>
    <w:rsid w:val="7F6F5E82"/>
    <w:rsid w:val="7F730CD7"/>
    <w:rsid w:val="7F7332A0"/>
    <w:rsid w:val="7FBB312D"/>
    <w:rsid w:val="7FDF65DB"/>
    <w:rsid w:val="7FEF4245"/>
    <w:rsid w:val="7FFB16ED"/>
    <w:rsid w:val="856EFD66"/>
    <w:rsid w:val="8DE3AAEE"/>
    <w:rsid w:val="97FFCB11"/>
    <w:rsid w:val="9DD61C85"/>
    <w:rsid w:val="9F6B72B3"/>
    <w:rsid w:val="9FFF204A"/>
    <w:rsid w:val="AE774BC8"/>
    <w:rsid w:val="B34B0B04"/>
    <w:rsid w:val="B7F5A314"/>
    <w:rsid w:val="B9E788E5"/>
    <w:rsid w:val="BBDFC49E"/>
    <w:rsid w:val="BCFFCF64"/>
    <w:rsid w:val="BEE3DF5A"/>
    <w:rsid w:val="BF4DE8D8"/>
    <w:rsid w:val="BF9F1E06"/>
    <w:rsid w:val="BFBD8170"/>
    <w:rsid w:val="BFE39ED8"/>
    <w:rsid w:val="BFE714FF"/>
    <w:rsid w:val="BFF7036F"/>
    <w:rsid w:val="C6FE8B95"/>
    <w:rsid w:val="CF37F60E"/>
    <w:rsid w:val="CFFD1B8D"/>
    <w:rsid w:val="CFFFA41E"/>
    <w:rsid w:val="DD737649"/>
    <w:rsid w:val="DDE773EA"/>
    <w:rsid w:val="DE53E66F"/>
    <w:rsid w:val="DEEF2E12"/>
    <w:rsid w:val="DFCFF50C"/>
    <w:rsid w:val="DFEF0AB4"/>
    <w:rsid w:val="DFFB2FEC"/>
    <w:rsid w:val="E6EF15D0"/>
    <w:rsid w:val="E6FFFB77"/>
    <w:rsid w:val="E9BD7AC7"/>
    <w:rsid w:val="E9FDA10D"/>
    <w:rsid w:val="EB7FA781"/>
    <w:rsid w:val="EBE3B676"/>
    <w:rsid w:val="EDDE213C"/>
    <w:rsid w:val="EECFEA95"/>
    <w:rsid w:val="EEEF4475"/>
    <w:rsid w:val="EFFE7887"/>
    <w:rsid w:val="F0FFDE2D"/>
    <w:rsid w:val="F5FF123C"/>
    <w:rsid w:val="F73D6F22"/>
    <w:rsid w:val="F7ADCEBF"/>
    <w:rsid w:val="F7F4456B"/>
    <w:rsid w:val="F9FF51A8"/>
    <w:rsid w:val="FABF13B7"/>
    <w:rsid w:val="FBBE6836"/>
    <w:rsid w:val="FBEA58B5"/>
    <w:rsid w:val="FBFD46C2"/>
    <w:rsid w:val="FDFFB962"/>
    <w:rsid w:val="FE7FB48B"/>
    <w:rsid w:val="FEEAD943"/>
    <w:rsid w:val="FEF0BB9C"/>
    <w:rsid w:val="FEFB7254"/>
    <w:rsid w:val="FF7EB59A"/>
    <w:rsid w:val="FF940AE5"/>
    <w:rsid w:val="FFA30B53"/>
    <w:rsid w:val="FFABFA1C"/>
    <w:rsid w:val="FFBB9D35"/>
    <w:rsid w:val="FFD5E064"/>
    <w:rsid w:val="FFEB9C1B"/>
    <w:rsid w:val="FFFBE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15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152" w:semiHidden="0" w:name="Body Text First Indent"/>
    <w:lsdException w:qFormat="1" w:unhideWhenUsed="0" w:uiPriority="154"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ordWrap/>
      <w:autoSpaceDE/>
      <w:autoSpaceDN/>
      <w:jc w:val="both"/>
    </w:pPr>
    <w:rPr>
      <w:rFonts w:ascii="Calibri" w:hAnsi="Calibri" w:eastAsia="宋体" w:cs="Times New Roman"/>
      <w:w w:val="100"/>
      <w:sz w:val="21"/>
      <w:szCs w:val="21"/>
      <w:shd w:val="clear"/>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ascii="Times New Roman" w:hAnsi="Times New Roman" w:eastAsia="楷体_GB2312"/>
      <w:sz w:val="36"/>
      <w:szCs w:val="36"/>
    </w:rPr>
  </w:style>
  <w:style w:type="paragraph" w:styleId="4">
    <w:name w:val="Normal Indent"/>
    <w:basedOn w:val="1"/>
    <w:qFormat/>
    <w:uiPriority w:val="99"/>
    <w:pPr>
      <w:ind w:firstLine="420" w:firstLineChars="200"/>
    </w:pPr>
  </w:style>
  <w:style w:type="paragraph" w:styleId="5">
    <w:name w:val="Body Text"/>
    <w:basedOn w:val="1"/>
    <w:next w:val="1"/>
    <w:unhideWhenUsed/>
    <w:qFormat/>
    <w:uiPriority w:val="99"/>
    <w:pPr>
      <w:spacing w:after="120"/>
    </w:pPr>
  </w:style>
  <w:style w:type="paragraph" w:styleId="6">
    <w:name w:val="Body Text Indent"/>
    <w:basedOn w:val="1"/>
    <w:next w:val="1"/>
    <w:qFormat/>
    <w:uiPriority w:val="0"/>
    <w:pPr>
      <w:spacing w:after="120"/>
      <w:ind w:left="420" w:leftChars="200"/>
    </w:pPr>
  </w:style>
  <w:style w:type="paragraph" w:styleId="7">
    <w:name w:val="footer"/>
    <w:basedOn w:val="1"/>
    <w:qFormat/>
    <w:uiPriority w:val="156"/>
    <w:pPr>
      <w:widowControl/>
      <w:tabs>
        <w:tab w:val="center" w:pos="4153"/>
        <w:tab w:val="right" w:pos="8306"/>
      </w:tabs>
      <w:wordWrap/>
      <w:autoSpaceDE/>
      <w:autoSpaceDN/>
    </w:pPr>
    <w:rPr>
      <w:w w:val="100"/>
      <w:sz w:val="18"/>
      <w:szCs w:val="18"/>
      <w:shd w:val="clear"/>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152"/>
    <w:pPr>
      <w:widowControl/>
      <w:wordWrap/>
      <w:autoSpaceDE/>
      <w:autoSpaceDN/>
      <w:ind w:firstLine="420"/>
    </w:pPr>
    <w:rPr>
      <w:rFonts w:ascii="宋体" w:hAnsi="宋体" w:eastAsia="宋体" w:cs="Times New Roman"/>
      <w:w w:val="100"/>
      <w:sz w:val="20"/>
      <w:szCs w:val="20"/>
      <w:shd w:val="clear"/>
    </w:rPr>
  </w:style>
  <w:style w:type="paragraph" w:styleId="12">
    <w:name w:val="Body Text First Indent 2"/>
    <w:basedOn w:val="6"/>
    <w:next w:val="11"/>
    <w:semiHidden/>
    <w:qFormat/>
    <w:uiPriority w:val="154"/>
    <w:pPr>
      <w:widowControl/>
      <w:wordWrap/>
      <w:autoSpaceDE/>
      <w:autoSpaceDN/>
      <w:ind w:left="420" w:firstLine="420"/>
    </w:pPr>
    <w:rPr>
      <w:rFonts w:ascii="宋体" w:hAnsi="宋体" w:eastAsia="Arial Unicode MS" w:cs="Times New Roman"/>
      <w:color w:val="000000"/>
      <w:w w:val="100"/>
      <w:sz w:val="20"/>
      <w:szCs w:val="20"/>
      <w:u w:val="none"/>
      <w:shd w:val="clear"/>
    </w:rPr>
  </w:style>
  <w:style w:type="character" w:styleId="15">
    <w:name w:val="Hyperlink"/>
    <w:basedOn w:val="14"/>
    <w:qFormat/>
    <w:uiPriority w:val="0"/>
    <w:rPr>
      <w:color w:val="0000FF"/>
      <w:u w:val="single"/>
    </w:rPr>
  </w:style>
  <w:style w:type="paragraph" w:customStyle="1" w:styleId="16">
    <w:name w:val="常用样式（方正仿宋简）"/>
    <w:basedOn w:val="1"/>
    <w:qFormat/>
    <w:uiPriority w:val="0"/>
    <w:pPr>
      <w:spacing w:line="560" w:lineRule="exact"/>
      <w:ind w:firstLine="640" w:firstLineChars="200"/>
    </w:pPr>
    <w:rPr>
      <w:rFonts w:eastAsia="方正仿宋简体"/>
      <w:sz w:val="32"/>
    </w:rPr>
  </w:style>
  <w:style w:type="paragraph" w:customStyle="1" w:styleId="17">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18">
    <w:name w:val="Body Text 2_050de59c-084d-4175-9105-ef8c1c28e700"/>
    <w:basedOn w:val="1"/>
    <w:qFormat/>
    <w:uiPriority w:val="0"/>
    <w:pPr>
      <w:spacing w:after="120" w:line="480" w:lineRule="auto"/>
    </w:p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3450</Words>
  <Characters>3561</Characters>
  <Lines>0</Lines>
  <Paragraphs>0</Paragraphs>
  <TotalTime>3</TotalTime>
  <ScaleCrop>false</ScaleCrop>
  <LinksUpToDate>false</LinksUpToDate>
  <CharactersWithSpaces>3562</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2021-07-20T07:23:00Z</dcterms:created>
  <dc:creator>Administrator</dc:creator>
  <cp:lastModifiedBy>hk</cp:lastModifiedBy>
  <cp:lastPrinted>2021-10-16T16:43:00Z</cp:lastPrinted>
  <dcterms:modified xsi:type="dcterms:W3CDTF">2022-09-28T16:35:37Z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A003D67470254C5290443A6CD135FCC1</vt:lpwstr>
  </property>
</Properties>
</file>