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pStyle w:val="12"/>
        <w:rPr>
          <w:rFonts w:hint="eastAsia" w:ascii="Times New Roman" w:hAnsi="Times New Roman"/>
        </w:rPr>
      </w:pP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0" w:lineRule="exact"/>
        <w:ind w:firstLine="320" w:firstLineChars="100"/>
        <w:textAlignment w:val="auto"/>
        <w:outlineLvl w:val="9"/>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rPr>
      </w:pPr>
    </w:p>
    <w:p>
      <w:pPr>
        <w:jc w:val="both"/>
        <w:rPr>
          <w:rFonts w:hint="eastAsia" w:ascii="仿宋_GB2312" w:hAnsi="仿宋_GB2312" w:eastAsia="仿宋_GB2312" w:cs="仿宋_GB2312"/>
          <w:color w:val="000000"/>
          <w:lang w:val="en-US" w:eastAsia="zh-CN"/>
        </w:rPr>
      </w:pPr>
      <w:r>
        <w:rPr>
          <w:rFonts w:hint="eastAsia" w:ascii="Times New Roman" w:hAnsi="Times New Roman" w:eastAsia="仿宋_GB2312" w:cs="仿宋_GB2312"/>
          <w:color w:val="000000"/>
        </w:rPr>
        <w:t>三民文</w:t>
      </w:r>
      <w:r>
        <w:rPr>
          <w:rFonts w:hint="eastAsia" w:ascii="Times New Roman" w:hAnsi="Times New Roman" w:eastAsia="仿宋_GB2312"/>
          <w:color w:val="000000"/>
        </w:rPr>
        <w:t>〔20</w:t>
      </w:r>
      <w:r>
        <w:rPr>
          <w:rFonts w:hint="eastAsia" w:ascii="Times New Roman" w:hAnsi="Times New Roman" w:eastAsia="仿宋_GB2312"/>
          <w:color w:val="000000"/>
          <w:lang w:val="en-US" w:eastAsia="zh-CN"/>
        </w:rPr>
        <w:t>22</w:t>
      </w:r>
      <w:r>
        <w:rPr>
          <w:rFonts w:hint="eastAsia" w:ascii="Times New Roman" w:hAnsi="Times New Roman" w:eastAsia="仿宋_GB2312"/>
          <w:color w:val="000000"/>
        </w:rPr>
        <w:t>〕</w:t>
      </w:r>
      <w:r>
        <w:rPr>
          <w:rFonts w:hint="eastAsia" w:ascii="Times New Roman" w:hAnsi="Times New Roman" w:eastAsia="仿宋_GB2312"/>
          <w:color w:val="000000"/>
          <w:lang w:val="en-US" w:eastAsia="zh-CN"/>
        </w:rPr>
        <w:t>20</w:t>
      </w:r>
      <w:r>
        <w:rPr>
          <w:rFonts w:hint="eastAsia" w:ascii="Times New Roman" w:hAnsi="Times New Roman" w:eastAsia="仿宋_GB2312" w:cs="仿宋_GB2312"/>
          <w:color w:val="000000"/>
        </w:rPr>
        <w:t>号</w:t>
      </w:r>
      <w:r>
        <w:rPr>
          <w:rFonts w:hint="eastAsia" w:ascii="Times New Roman" w:hAnsi="Times New Roman" w:eastAsia="仿宋_GB2312" w:cs="仿宋_GB2312"/>
          <w:color w:val="000000"/>
          <w:lang w:val="en-US" w:eastAsia="zh-CN"/>
        </w:rPr>
        <w:t xml:space="preserve">                     签发人：</w:t>
      </w:r>
      <w:r>
        <w:rPr>
          <w:rFonts w:hint="eastAsia" w:ascii="仿宋_GB2312" w:hAnsi="仿宋_GB2312" w:eastAsia="仿宋_GB2312" w:cs="仿宋_GB2312"/>
          <w:color w:val="000000"/>
          <w:lang w:val="en-US" w:eastAsia="zh-CN"/>
        </w:rPr>
        <w:t>李立明</w:t>
      </w:r>
    </w:p>
    <w:p>
      <w:pPr>
        <w:keepNext w:val="0"/>
        <w:keepLines w:val="0"/>
        <w:pageBreakBefore w:val="0"/>
        <w:widowControl w:val="0"/>
        <w:kinsoku/>
        <w:wordWrap/>
        <w:overflowPunct/>
        <w:topLinePunct w:val="0"/>
        <w:autoSpaceDE/>
        <w:autoSpaceDN/>
        <w:bidi w:val="0"/>
        <w:adjustRightInd/>
        <w:snapToGrid/>
        <w:spacing w:line="780" w:lineRule="exact"/>
        <w:jc w:val="both"/>
        <w:textAlignment w:val="auto"/>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lang w:val="en-US" w:eastAsia="zh-CN"/>
        </w:rPr>
        <w:t xml:space="preserve">                                        办理结果：A</w:t>
      </w:r>
    </w:p>
    <w:p>
      <w:pPr>
        <w:pStyle w:val="8"/>
        <w:rPr>
          <w:rFonts w:hint="default" w:ascii="Times New Roman" w:hAnsi="Times New Roman"/>
          <w:lang w:val="en-US" w:eastAsia="zh-CN"/>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对市政协七届七次会议第</w:t>
      </w:r>
      <w:r>
        <w:rPr>
          <w:rFonts w:hint="eastAsia" w:ascii="方正小标宋简体" w:hAnsi="方正小标宋简体" w:eastAsia="方正小标宋简体" w:cs="方正小标宋简体"/>
          <w:bCs/>
          <w:sz w:val="44"/>
          <w:lang w:val="en-US" w:eastAsia="zh-CN"/>
        </w:rPr>
        <w:t>35</w:t>
      </w:r>
      <w:r>
        <w:rPr>
          <w:rFonts w:hint="eastAsia" w:ascii="方正小标宋简体" w:hAnsi="方正小标宋简体" w:eastAsia="方正小标宋简体" w:cs="方正小标宋简体"/>
          <w:bCs/>
          <w:sz w:val="44"/>
        </w:rPr>
        <w:t>号提案的答复</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bCs/>
          <w:sz w:val="44"/>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张书生委员：</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关于支持和规范我市中医药参与医养结合的建议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提案收悉，我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高度重视，现答复如下：</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lang w:eastAsia="zh-CN"/>
        </w:rPr>
      </w:pPr>
      <w:r>
        <w:rPr>
          <w:rFonts w:hint="eastAsia" w:ascii="仿宋_GB2312" w:hAnsi="仿宋_GB2312" w:eastAsia="仿宋_GB2312" w:cs="仿宋_GB2312"/>
          <w:sz w:val="32"/>
          <w:szCs w:val="32"/>
        </w:rPr>
        <w:t>中医药事业是我国医药卫生事业的重要组成部分，市委、市政府高度重视三门峡市中医药事业的发展，于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年3月出台了</w:t>
      </w:r>
      <w:r>
        <w:rPr>
          <w:rFonts w:hint="eastAsia" w:ascii="仿宋" w:hAnsi="仿宋" w:eastAsia="仿宋" w:cs="仿宋_GB2312"/>
          <w:sz w:val="32"/>
          <w:szCs w:val="32"/>
        </w:rPr>
        <w:t>《关于促进中医药传承创新发展的若干措施》，</w:t>
      </w:r>
      <w:r>
        <w:rPr>
          <w:rFonts w:hint="eastAsia" w:ascii="仿宋" w:hAnsi="仿宋" w:eastAsia="仿宋" w:cs="仿宋"/>
          <w:sz w:val="32"/>
          <w:szCs w:val="32"/>
        </w:rPr>
        <w:t>为我市中医药发展提供了政策保障，指明了发展方向。措施中提到</w:t>
      </w:r>
      <w:r>
        <w:rPr>
          <w:rFonts w:hint="eastAsia" w:ascii="仿宋" w:hAnsi="仿宋" w:eastAsia="仿宋" w:cs="仿宋"/>
          <w:sz w:val="32"/>
          <w:szCs w:val="32"/>
          <w:lang w:eastAsia="zh-CN"/>
        </w:rPr>
        <w:t>“</w:t>
      </w:r>
      <w:r>
        <w:rPr>
          <w:rFonts w:hint="eastAsia" w:ascii="仿宋" w:hAnsi="仿宋" w:eastAsia="仿宋" w:cs="仿宋_GB2312"/>
          <w:sz w:val="32"/>
          <w:szCs w:val="32"/>
          <w:lang w:eastAsia="zh-CN"/>
        </w:rPr>
        <w:t>推广</w:t>
      </w:r>
      <w:r>
        <w:rPr>
          <w:rFonts w:hint="eastAsia" w:ascii="仿宋" w:hAnsi="仿宋" w:eastAsia="仿宋" w:cs="仿宋_GB2312"/>
          <w:sz w:val="32"/>
          <w:szCs w:val="32"/>
        </w:rPr>
        <w:t>中医</w:t>
      </w:r>
      <w:r>
        <w:rPr>
          <w:rFonts w:hint="eastAsia" w:ascii="仿宋" w:hAnsi="仿宋" w:eastAsia="仿宋" w:cs="仿宋_GB2312"/>
          <w:sz w:val="32"/>
          <w:szCs w:val="32"/>
          <w:lang w:eastAsia="zh-CN"/>
        </w:rPr>
        <w:t>保健康养服务</w:t>
      </w:r>
      <w:r>
        <w:rPr>
          <w:rFonts w:hint="eastAsia" w:ascii="仿宋" w:hAnsi="仿宋" w:eastAsia="仿宋" w:cs="仿宋_GB2312"/>
          <w:sz w:val="32"/>
          <w:szCs w:val="32"/>
        </w:rPr>
        <w:t>。推动中医</w:t>
      </w:r>
      <w:r>
        <w:rPr>
          <w:rFonts w:hint="eastAsia" w:ascii="仿宋" w:hAnsi="仿宋" w:eastAsia="仿宋" w:cs="仿宋"/>
          <w:b w:val="0"/>
          <w:bCs/>
          <w:sz w:val="32"/>
          <w:szCs w:val="32"/>
        </w:rPr>
        <w:t>药与养老融合发展支持各中医院拓展养老服务，深入推进医养结合，支持养老机构设立中医诊疗服务站点;鼓励医疗机构设立以中医药健康养老为主的老年病医院、老年护理院、老年康复医院，做到医中有养、养中有医;鼓励社会资本投资新建以中医药健康养老为主的护理院、疗养院。到2025年，依托市中医院(省区域中医康复诊疗中心)推广中医康复治疗方案，培养100名中医康复医师，打造三门峡市的中医康复品牌。</w:t>
      </w:r>
      <w:r>
        <w:rPr>
          <w:rFonts w:hint="eastAsia" w:ascii="仿宋" w:hAnsi="仿宋" w:eastAsia="仿宋" w:cs="仿宋"/>
          <w:sz w:val="32"/>
          <w:szCs w:val="32"/>
        </w:rPr>
        <w:t>”</w:t>
      </w:r>
      <w:r>
        <w:rPr>
          <w:rFonts w:hint="eastAsia" w:ascii="仿宋" w:hAnsi="仿宋" w:eastAsia="仿宋" w:cs="仿宋"/>
          <w:sz w:val="32"/>
          <w:szCs w:val="32"/>
          <w:lang w:eastAsia="zh-CN"/>
        </w:rPr>
        <w:t>目前相关工作正在推进中。</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三门峡市医养结合工作起步于2000年5月，已有2</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 xml:space="preserve">年的历史。截止目前，全市实际运营的医养结合医疗机构17家，床位1800张，建成了以市康养中心、市老年护理院、灵宝函谷关老年康复护理中心等一批有影响力的医养结合型养老服务机构，重点收治失能半失能老人，基本实现一院照料，一院诊疗，解决了老年人医疗、生活两难兼顾的问题。   </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康养中心由市民政局、市投资集团、市中心医院携手打造，占地23.06亩，总建筑面积13219平方米，服务设施面积12000平方米，中心主楼共15层，开放床位253张，拥有专业医护人员、健康管理师、营养师、功能康复师、老人照护师等康养人员100余名；设置了医疗保障区、中医康复运动区、失能长者区、半失能长者区、活力长者区、日间照护区、心理健康与膳食管理区、花园式户外活动区、文化娱乐区九大功能区域，是目前豫晋陕金三角区域康养功能较为全面的康养中心。康养中心于2020年12月开业，目前入住长者共130余人，康养中心日间照料中心采取早晚车接车送，老年人白天在这里就餐、休息，参加图书阅览、书画交流、茶艺展示、健康养生操、特色手工、歌唱舞蹈等活动，还提供了按摩、康复等医疗服务，每月收费1000元，基本能满足老年人日常需求，受到了老年人的欢迎。</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灵宝函谷关老年康复护理中心是由灵宝市函谷关镇卫生院建设的医养结合机构，是河南省乡镇卫生院中首家开展“医养结合”的养老机构，始建于1958年，2006年12月搬迁至现址，2014年10月成立函谷关老年康复护理中心，从之前没有病人，医护人员工资发放都困难的乡镇卫生院，发展成为集疾病诊治、健康管理、中医养生、医疗康复、医疗护理、预防保健、生活照料、合理膳食、文化生活等为一体的综合性养老服务机构，开放养老床位150张，住院床位50张，目前入住老人90人。先后被评为全国“群众满意的乡镇卫生院”，河南省“敬老文明号”、河南省敬老助老总会“金色家园”试点单位，“省级卫生先进单位”，河南省“安宁疗护”试点单位。</w:t>
      </w:r>
    </w:p>
    <w:p>
      <w:pPr>
        <w:pStyle w:val="13"/>
        <w:keepNext w:val="0"/>
        <w:keepLines w:val="0"/>
        <w:pageBreakBefore w:val="0"/>
        <w:numPr>
          <w:ilvl w:val="0"/>
          <w:numId w:val="1"/>
        </w:numPr>
        <w:tabs>
          <w:tab w:val="left" w:pos="274"/>
        </w:tabs>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sz w:val="32"/>
          <w:szCs w:val="32"/>
          <w:lang w:eastAsia="zh-CN"/>
        </w:rPr>
        <w:t>明确</w:t>
      </w:r>
      <w:r>
        <w:rPr>
          <w:rFonts w:hint="eastAsia" w:ascii="黑体" w:hAnsi="黑体" w:eastAsia="黑体" w:cs="黑体"/>
          <w:color w:val="000000"/>
          <w:sz w:val="32"/>
          <w:szCs w:val="32"/>
          <w:lang w:eastAsia="zh-CN"/>
        </w:rPr>
        <w:t>医疗养老建设目标和领导机构</w:t>
      </w:r>
    </w:p>
    <w:p>
      <w:pPr>
        <w:pStyle w:val="13"/>
        <w:keepNext w:val="0"/>
        <w:keepLines w:val="0"/>
        <w:pageBreakBefore w:val="0"/>
        <w:numPr>
          <w:ilvl w:val="0"/>
          <w:numId w:val="0"/>
        </w:numPr>
        <w:tabs>
          <w:tab w:val="left" w:pos="274"/>
        </w:tabs>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color w:val="000000"/>
          <w:sz w:val="32"/>
          <w:szCs w:val="32"/>
          <w:lang w:val="en-US" w:eastAsia="zh-CN"/>
        </w:rPr>
        <w:t>近年来</w:t>
      </w:r>
      <w:r>
        <w:rPr>
          <w:rFonts w:hint="eastAsia" w:ascii="仿宋" w:hAnsi="仿宋" w:eastAsia="仿宋" w:cs="仿宋"/>
          <w:kern w:val="2"/>
          <w:sz w:val="32"/>
          <w:szCs w:val="32"/>
          <w:lang w:val="en-US" w:eastAsia="zh-CN" w:bidi="ar-SA"/>
        </w:rPr>
        <w:t>，省政府相继召开会议，出台了《河南省人民政府办公厅关于全面放开养老服务市场 提升养老服务质量的实施意见》和《河南省人民政府办公厅关于印发河南省推进健康养老产业转型发展方案若干政策和业业布局规划的通知》。会议结束后，我市立即召开了联席会议，制订印发了《三门峡市促进健康养老产业转型发展实施方案》文件，对我市健康养老产业的发展提供了科学的思路和路线图。研究成立政府牵头，财政、发展改革、民政、等部门参加的养老服务业发展（大健康产业发展）协调机构，并建立长效机制，切实发挥好领导作用，积极协调相关部门在产业发展、资金补贴、用地规划、税费优惠、融资扶持等方面予以大力支持，推动我市健康养老产业快速发展。</w:t>
      </w:r>
    </w:p>
    <w:p>
      <w:pPr>
        <w:pStyle w:val="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40" w:lineRule="exact"/>
        <w:ind w:left="0" w:leftChars="0" w:firstLine="600" w:firstLineChars="200"/>
        <w:textAlignment w:val="auto"/>
        <w:rPr>
          <w:rFonts w:hint="eastAsia" w:ascii="黑体" w:hAnsi="黑体" w:eastAsia="黑体" w:cs="黑体"/>
          <w:sz w:val="30"/>
          <w:szCs w:val="30"/>
        </w:rPr>
      </w:pPr>
      <w:r>
        <w:rPr>
          <w:rFonts w:hint="eastAsia" w:ascii="黑体" w:hAnsi="黑体" w:eastAsia="黑体" w:cs="黑体"/>
          <w:color w:val="000000"/>
          <w:sz w:val="30"/>
          <w:szCs w:val="30"/>
        </w:rPr>
        <w:t>制定政策措施，</w:t>
      </w:r>
      <w:r>
        <w:rPr>
          <w:rFonts w:hint="eastAsia" w:ascii="黑体" w:hAnsi="黑体" w:eastAsia="黑体" w:cs="黑体"/>
          <w:sz w:val="30"/>
          <w:szCs w:val="30"/>
        </w:rPr>
        <w:t>积极推进医养结合发展</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政府对医养结合工作高度重视，出台了《三门峡市促进健康养老产业转型发展实施方案》，明确提出推动我市依托中医药和生态优势，发展医疗养生、休闲养生、温泉疗养、药材种植等中医药产业，打造全国重要的中医药养老养生基地。同时明确了健康养老产业的发展规划、重点任务、支持政策体系和保障措施等关键因素，对医养结合工作具有很强的指导性。我市还出台了《三门峡市人民政府关于加快推进社会养老服务体系建设的意见》、《三门峡市人民政府关于加快发展养老服务业的实施意见》，《三门峡市资助社会办养老服务机构实施办法》，《关于对养老服务单位开展以奖代补资助活动的通知》、《关于推进养老机构责任保险工作的意见》等文件，鼓励有条件的二级以上综合医院开设老年病科，增加老年病床数量，做好老年慢性病防治和康复护理。支持引导医院改革进行功能转型，发展成老年护理医院、临终关怀院，鼓励符合条件的乡镇卫生院、社区卫生服务站、计生服务站开展养老服务，利用空闲床位收住老人，转型为医养结合的社会办养老机构，为老人提供居住、医疗、康复等综合性服务。鼓励各级医疗机构在敬老院、养老院设立医疗点，就近解决养老机构医疗问题，实现医养结合，方便老年人的目的。对社会办医养结合型养老机构，我们给予与公办养老机构平等的政策待遇，在许可、以奖代补、床位运营补贴、建设补贴等方面给予优先优惠政策。</w:t>
      </w:r>
    </w:p>
    <w:p>
      <w:pPr>
        <w:pStyle w:val="7"/>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40" w:lineRule="exact"/>
        <w:ind w:left="0" w:leftChars="0"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加快医养结合型养老机构建设</w:t>
      </w:r>
    </w:p>
    <w:p>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40" w:lineRule="exact"/>
        <w:ind w:right="0" w:rightChars="0" w:firstLine="640" w:firstLineChars="200"/>
        <w:textAlignment w:val="auto"/>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们制订优惠政策，鼓励社会资本进入养老服务事业，促进了我市养老服务产业的发展。目前我市已经建成三门峡市老年护理院、湖滨区老年护理中心、灵宝市函谷关老年康复护理中心等6家医养结合机构，这些机构安全设施较为完备，服务质量高，老年人实现了同院居住，同院康复、同院治疗，极大方便了老年人，尤其是失能半失能老年人的生活，受到了老年人的普遍欢迎。全市超过60%养老机构或采取医养结合的形式，或采取设立卫生室、签订医疗服务协议等方式，开展了医养结合工作。</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olor w:val="393939"/>
          <w:sz w:val="32"/>
          <w:szCs w:val="32"/>
          <w:shd w:val="clear" w:color="auto" w:fill="FFFFFF"/>
          <w:lang w:val="en-US" w:eastAsia="zh-CN"/>
        </w:rPr>
      </w:pPr>
      <w:r>
        <w:rPr>
          <w:rFonts w:hint="eastAsia" w:ascii="仿宋_GB2312" w:eastAsia="仿宋_GB2312"/>
          <w:color w:val="000000"/>
          <w:sz w:val="32"/>
          <w:szCs w:val="32"/>
          <w:lang w:eastAsia="zh-CN"/>
        </w:rPr>
        <w:t>在开展了项目储备和建设方面，我市</w:t>
      </w:r>
      <w:r>
        <w:rPr>
          <w:rFonts w:hint="eastAsia" w:ascii="仿宋_GB2312" w:eastAsia="仿宋_GB2312"/>
          <w:color w:val="000000"/>
          <w:sz w:val="32"/>
          <w:szCs w:val="32"/>
          <w:lang w:val="en-US" w:eastAsia="zh-CN"/>
        </w:rPr>
        <w:t>19个健康养老服务项目列入省市县三级健康养老产业示范项目库，其中黄河医院商务中心区医养结合项目被列为9个省级示范项目之一。医养结合机构方面，</w:t>
      </w:r>
      <w:r>
        <w:rPr>
          <w:rFonts w:hint="eastAsia" w:ascii="仿宋_GB2312" w:eastAsia="仿宋_GB2312"/>
          <w:color w:val="393939"/>
          <w:sz w:val="32"/>
          <w:szCs w:val="32"/>
          <w:shd w:val="clear" w:color="auto" w:fill="FFFFFF"/>
          <w:lang w:val="en-US" w:eastAsia="zh-CN"/>
        </w:rPr>
        <w:t>灵宝市、渑池县被确定为利用乡镇卫生院闲置床位举办医养结合养老机构试点县，目前已开办渑池县中医院医养结合等6个医养结合项目。</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eastAsia="仿宋_GB2312" w:cs="Times New Roman"/>
          <w:color w:val="393939"/>
          <w:sz w:val="32"/>
          <w:szCs w:val="32"/>
          <w:shd w:val="clear" w:color="auto" w:fill="FFFFFF"/>
          <w:lang w:val="en-US" w:eastAsia="zh-CN"/>
        </w:rPr>
      </w:pPr>
      <w:r>
        <w:rPr>
          <w:rFonts w:hint="eastAsia" w:ascii="仿宋_GB2312" w:eastAsia="仿宋_GB2312" w:cs="Times New Roman"/>
          <w:color w:val="393939"/>
          <w:sz w:val="32"/>
          <w:szCs w:val="32"/>
          <w:shd w:val="clear" w:color="auto" w:fill="FFFFFF"/>
          <w:lang w:val="en-US" w:eastAsia="zh-CN"/>
        </w:rPr>
        <w:t>下一步，我们将积极争取提高并落实养老机构建设补贴和运营补贴标准，积极协调相关部门在产业发展、资金补贴、用地规划、税费优惠、融资扶持等方面予以医养结合型养老机构大力支持，在养老院服务质量建设专项行动中，我们将围绕加大投入，强化培训，加强监管，采用标准等方式，加强对民办养老机构的指导和督查，切实提高养老服务质量，推动我市健康养老产业快速发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感谢您对对我市</w:t>
      </w:r>
      <w:r>
        <w:rPr>
          <w:rFonts w:hint="eastAsia" w:ascii="仿宋_GB2312" w:eastAsia="仿宋_GB2312"/>
          <w:color w:val="000000"/>
          <w:sz w:val="32"/>
          <w:szCs w:val="32"/>
        </w:rPr>
        <w:t>养老事业的关心和支持</w:t>
      </w:r>
      <w:r>
        <w:rPr>
          <w:rFonts w:hint="eastAsia" w:ascii="仿宋" w:hAnsi="仿宋" w:eastAsia="仿宋" w:cs="仿宋"/>
          <w:sz w:val="32"/>
          <w:szCs w:val="32"/>
          <w:lang w:val="en-US" w:eastAsia="zh-CN"/>
        </w:rPr>
        <w:t>，并希望您在以后的工作中多给我们提供宝贵意见。</w:t>
      </w:r>
    </w:p>
    <w:p>
      <w:pPr>
        <w:keepNext w:val="0"/>
        <w:keepLines w:val="0"/>
        <w:pageBreakBefore w:val="0"/>
        <w:kinsoku/>
        <w:wordWrap/>
        <w:overflowPunct/>
        <w:topLinePunct w:val="0"/>
        <w:autoSpaceDE/>
        <w:autoSpaceDN/>
        <w:bidi w:val="0"/>
        <w:adjustRightInd/>
        <w:snapToGrid/>
        <w:spacing w:beforeAutospacing="0" w:line="540" w:lineRule="exact"/>
        <w:textAlignment w:val="auto"/>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line="540" w:lineRule="exact"/>
        <w:ind w:firstLine="4800" w:firstLineChars="1500"/>
        <w:textAlignment w:val="auto"/>
        <w:rPr>
          <w:rFonts w:hint="default"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2022</w:t>
      </w:r>
      <w:r>
        <w:rPr>
          <w:rFonts w:hint="default"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9</w:t>
      </w:r>
      <w:r>
        <w:rPr>
          <w:rFonts w:hint="default"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25</w:t>
      </w:r>
      <w:r>
        <w:rPr>
          <w:rFonts w:hint="default" w:ascii="仿宋_GB2312" w:hAnsi="仿宋_GB2312" w:eastAsia="仿宋_GB2312" w:cs="仿宋_GB2312"/>
          <w:bCs/>
          <w:sz w:val="32"/>
          <w:szCs w:val="32"/>
          <w:lang w:eastAsia="zh-CN"/>
        </w:rPr>
        <w:t>日</w:t>
      </w:r>
    </w:p>
    <w:p>
      <w:pPr>
        <w:pStyle w:val="7"/>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Times New Roman" w:hAnsi="Times New Roman"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adjustRightInd/>
        <w:snapToGrid/>
        <w:spacing w:beforeAutospacing="0" w:line="540" w:lineRule="exact"/>
        <w:jc w:val="left"/>
        <w:textAlignment w:val="auto"/>
        <w:rPr>
          <w:rFonts w:hint="default" w:ascii="Times New Roman" w:hAnsi="Times New Roman" w:eastAsia="仿宋_GB2312"/>
          <w:sz w:val="32"/>
          <w:lang w:val="en-US"/>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default" w:ascii="Times New Roman" w:hAnsi="Times New Roman" w:eastAsia="仿宋_GB2312" w:cs="仿宋_GB2312"/>
          <w:bCs/>
          <w:sz w:val="32"/>
          <w:szCs w:val="32"/>
          <w:lang w:eastAsia="zh-CN"/>
        </w:rPr>
        <w:t>联系</w:t>
      </w:r>
      <w:r>
        <w:rPr>
          <w:rFonts w:hint="eastAsia" w:ascii="Times New Roman" w:hAnsi="Times New Roman" w:eastAsia="仿宋_GB2312" w:cs="仿宋_GB2312"/>
          <w:bCs/>
          <w:sz w:val="32"/>
          <w:szCs w:val="32"/>
          <w:lang w:eastAsia="zh-CN"/>
        </w:rPr>
        <w:t>部门及电话</w:t>
      </w:r>
      <w:r>
        <w:rPr>
          <w:rFonts w:hint="default" w:ascii="Times New Roman" w:hAnsi="Times New Roman" w:eastAsia="仿宋_GB2312" w:cs="仿宋_GB2312"/>
          <w:bCs/>
          <w:sz w:val="32"/>
          <w:szCs w:val="32"/>
          <w:lang w:eastAsia="zh-CN"/>
        </w:rPr>
        <w:t>：</w:t>
      </w:r>
      <w:r>
        <w:rPr>
          <w:rFonts w:hint="eastAsia" w:ascii="Times New Roman" w:hAnsi="Times New Roman" w:eastAsia="仿宋_GB2312"/>
          <w:sz w:val="32"/>
          <w:lang w:eastAsia="zh-CN"/>
        </w:rPr>
        <w:t>市民政养老服务科</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0398-2182029</w:t>
      </w:r>
    </w:p>
    <w:p>
      <w:pPr>
        <w:keepNext w:val="0"/>
        <w:keepLines w:val="0"/>
        <w:pageBreakBefore w:val="0"/>
        <w:kinsoku/>
        <w:wordWrap/>
        <w:overflowPunct/>
        <w:topLinePunct w:val="0"/>
        <w:autoSpaceDE/>
        <w:autoSpaceDN/>
        <w:bidi w:val="0"/>
        <w:adjustRightInd/>
        <w:snapToGrid/>
        <w:spacing w:beforeAutospacing="0" w:line="540" w:lineRule="exact"/>
        <w:jc w:val="left"/>
        <w:textAlignment w:val="auto"/>
        <w:rPr>
          <w:rFonts w:hint="eastAsia" w:ascii="Times New Roman" w:hAnsi="Times New Roman" w:eastAsia="仿宋_GB2312"/>
          <w:sz w:val="32"/>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联系人：</w:t>
      </w:r>
      <w:r>
        <w:rPr>
          <w:rFonts w:hint="eastAsia" w:ascii="Times New Roman" w:hAnsi="Times New Roman" w:eastAsia="仿宋_GB2312"/>
          <w:sz w:val="32"/>
          <w:lang w:eastAsia="zh-CN"/>
        </w:rPr>
        <w:t>姚</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lang w:eastAsia="zh-CN"/>
        </w:rPr>
        <w:t>成</w:t>
      </w:r>
    </w:p>
    <w:p>
      <w:pPr>
        <w:pStyle w:val="8"/>
        <w:keepNext w:val="0"/>
        <w:keepLines w:val="0"/>
        <w:pageBreakBefore w:val="0"/>
        <w:kinsoku/>
        <w:wordWrap/>
        <w:overflowPunct/>
        <w:topLinePunct w:val="0"/>
        <w:autoSpaceDE/>
        <w:autoSpaceDN/>
        <w:bidi w:val="0"/>
        <w:adjustRightInd/>
        <w:snapToGrid/>
        <w:spacing w:beforeAutospacing="0" w:after="0" w:afterLines="0" w:line="540" w:lineRule="exact"/>
        <w:ind w:left="0" w:leftChars="0" w:firstLine="0" w:firstLineChars="0"/>
        <w:textAlignment w:val="auto"/>
        <w:rPr>
          <w:rFonts w:hint="eastAsia" w:ascii="Times New Roman" w:hAnsi="Times New Roman"/>
        </w:rPr>
        <w:sectPr>
          <w:footerReference r:id="rId3" w:type="default"/>
          <w:pgSz w:w="11906" w:h="16838"/>
          <w:pgMar w:top="2098" w:right="1531" w:bottom="1420" w:left="1531" w:header="851" w:footer="1418" w:gutter="0"/>
          <w:pgNumType w:fmt="decimal"/>
          <w:cols w:space="720" w:num="1"/>
          <w:docGrid w:linePitch="579" w:charSpace="-425"/>
        </w:sectPr>
      </w:pPr>
    </w:p>
    <w:p>
      <w:pPr>
        <w:pStyle w:val="9"/>
        <w:rPr>
          <w:rFonts w:hint="eastAsia"/>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pStyle w:val="9"/>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color w:val="000000"/>
        </w:rPr>
      </w:pPr>
    </w:p>
    <w:p>
      <w:pPr>
        <w:pStyle w:val="2"/>
        <w:rPr>
          <w:rFonts w:hint="eastAsia" w:ascii="Times New Roman" w:hAnsi="Times New Roman"/>
          <w:color w:val="000000"/>
        </w:rPr>
      </w:pPr>
    </w:p>
    <w:p>
      <w:pPr>
        <w:pStyle w:val="2"/>
        <w:rPr>
          <w:rFonts w:hint="eastAsia" w:ascii="Times New Roman" w:hAnsi="Times New Roman"/>
          <w:color w:val="000000"/>
        </w:rPr>
      </w:pPr>
    </w:p>
    <w:p>
      <w:pPr>
        <w:pStyle w:val="2"/>
        <w:rPr>
          <w:rFonts w:hint="eastAsia" w:ascii="Times New Roman" w:hAnsi="Times New Roman"/>
          <w:color w:val="000000"/>
        </w:rPr>
      </w:pPr>
    </w:p>
    <w:p>
      <w:pPr>
        <w:pStyle w:val="2"/>
        <w:rPr>
          <w:rFonts w:hint="eastAsia" w:ascii="Times New Roman" w:hAnsi="Times New Roman"/>
          <w:color w:val="000000"/>
        </w:rPr>
      </w:pPr>
    </w:p>
    <w:p>
      <w:pPr>
        <w:pStyle w:val="2"/>
        <w:rPr>
          <w:rFonts w:hint="eastAsia" w:ascii="Times New Roman" w:hAnsi="Times New Roman"/>
          <w:color w:val="000000"/>
        </w:rPr>
      </w:pPr>
      <w:bookmarkStart w:id="0" w:name="_GoBack"/>
      <w:bookmarkEnd w:id="0"/>
    </w:p>
    <w:p>
      <w:pPr>
        <w:pStyle w:val="2"/>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r>
        <w:rPr>
          <w:rFonts w:ascii="Times New Roman" w:hAnsi="Times New Roman" w:eastAsia="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6108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6pt;height:0.05pt;width:441.8pt;z-index:251660288;mso-width-relative:page;mso-height-relative:page;" filled="f" stroked="t" coordsize="21600,21600" o:gfxdata="UEsDBAoAAAAAAIdO4kAAAAAAAAAAAAAAAAAEAAAAZHJzL1BLAwQUAAAACACHTuJAgVvUxtUAAAAG&#10;AQAADwAAAGRycy9kb3ducmV2LnhtbE2PzW7CMBCE70i8g7WVekHFJpFQGuJwoM2tl1KqXpd4SaLG&#10;6xCbn/bpa07luDOjmW+L9dX24kyj7xxrWMwVCOLamY4bDbuP6ikD4QOywd4xafghD+tyOikwN+7C&#10;73TehkbEEvY5amhDGHIpfd2SRT93A3H0Dm60GOI5NtKMeInltpeJUktpseO40OJAm5bq7+3JavDV&#10;Jx2r31k9U19p4yg5vry9otaPDwu1AhHoGv7DcMOP6FBGpr07sfGi1xAfCRrS5wREdLMsXYLY34QU&#10;ZFnIe/zyD1BLAwQUAAAACACHTuJApgEAavQBAADmAwAADgAAAGRycy9lMm9Eb2MueG1srVPNjtMw&#10;EL4j8Q6W7zRtUaslarqHLcsFQSXgAaaOk1jynzxu074EL4DEDU4cufM27D4GYyd0Ybn0QA7O2P78&#10;eb5vxqvro9HsIAMqZys+m0w5k1a4Wtm24h/e3z674gwj2Bq0s7LiJ4n8ev30yar3pZy7zulaBkYk&#10;FsveV7yL0ZdFgaKTBnDivLS02bhgINI0tEUdoCd2o4v5dLosehdqH5yQiLS6GTb5yBguIXRNo4Tc&#10;OLE30saBNUgNkSRhpzzydc62aaSIb5sGZWS64qQ05pEuoXiXxmK9grIN4DslxhTgkhQeaTKgLF16&#10;ptpABLYP6h8qo0Rw6Jo4Ec4Ug5DsCKmYTR95864DL7MWshr92XT8f7TizWEbmKqpEzizYKjgd5++&#10;//z45f7HZxrvvn1ls2RS77Ek7I3dhnGGfhuS4mMTTPqTFnbMxp7OxspjZIIWF8vZ9GpJngvaWz5f&#10;JMbi4agPGF9JZ1gKKq6VTaqhhMNrjAP0NyQta8v6ir9YzBdECNSCDZWeQuNJBto2n0WnVX2rtE4n&#10;MLS7Gx3YAVIb5G9M4S9YumQD2A24vJVgUHYS6pe2ZvHkySBL74KnFIysOdOSnlGKMjKC0pcgSb22&#10;ZELydXAyRTtXn6gcex9U25ET2fqMofJny8ZWTf315zwzPTz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9TG1QAAAAYBAAAPAAAAAAAAAAEAIAAAACIAAABkcnMvZG93bnJldi54bWxQSwECFAAU&#10;AAAACACHTuJApgEAavQBAADmAwAADgAAAAAAAAABACAAAAAkAQAAZHJzL2Uyb0RvYy54bWxQSwUG&#10;AAAAAAYABgBZAQAAigUAAAAA&#10;">
                <v:fill on="f" focussize="0,0"/>
                <v:stroke color="#000000" joinstyle="round"/>
                <v:imagedata o:title=""/>
                <o:lock v:ext="edit" aspectratio="f"/>
              </v:line>
            </w:pict>
          </mc:Fallback>
        </mc:AlternateContent>
      </w:r>
    </w:p>
    <w:p>
      <w:pPr>
        <w:rPr>
          <w:rFonts w:hint="eastAsia" w:ascii="Times New Roman" w:hAnsi="Times New Roman" w:eastAsia="仿宋_GB2312" w:cs="仿宋_GB2312"/>
          <w:color w:val="000000"/>
          <w:sz w:val="28"/>
          <w:szCs w:val="28"/>
          <w:lang w:eastAsia="zh-CN"/>
        </w:rPr>
      </w:pPr>
      <w:r>
        <w:rPr>
          <w:rFonts w:ascii="Times New Roman" w:hAnsi="Times New Roman" w:eastAsia="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282575</wp:posOffset>
                </wp:positionV>
                <wp:extent cx="56013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5pt;height:0.05pt;width:441.05pt;z-index:251661312;mso-width-relative:page;mso-height-relative:page;" filled="f" stroked="t" coordsize="21600,21600" o:gfxdata="UEsDBAoAAAAAAIdO4kAAAAAAAAAAAAAAAAAEAAAAZHJzL1BLAwQUAAAACACHTuJAzt9ljNUAAAAG&#10;AQAADwAAAGRycy9kb3ducmV2LnhtbE2PzU7DMBCE75X6DtYicalaO6FUUYjTQyE3LhRQr9t4SSLi&#10;dRq7P/D0uCd63JnRzLfF+mJ7caLRd441JAsFgrh2puNGw8d7Nc9A+IBssHdMGn7Iw7qcTgrMjTvz&#10;G522oRGxhH2OGtoQhlxKX7dk0S/cQBy9LzdaDPEcG2lGPMdy28tUqZW02HFcaHGgTUv19/ZoNfjq&#10;kw7V76yeqd1D4yg9PL++oNb3d4l6AhHoEv7DcMWP6FBGpr07svGi1xAfCRqWy0cQ0c2yNAGxvwor&#10;kGUhb/HLP1BLAwQUAAAACACHTuJAInUfsfQBAADmAwAADgAAAGRycy9lMm9Eb2MueG1srVPNjtMw&#10;EL4j8Q6W7zRtV60garqHLcsFQSXgAaaOk1jynzxu074EL4DEDU4cufM27D4GYyd0Ybn0QA7O2PP5&#10;83zf2Kvro9HsIAMqZys+m0w5k1a4Wtm24h/e3z57zhlGsDVoZ2XFTxL59frpk1XvSzl3ndO1DIxI&#10;LJa9r3gXoy+LAkUnDeDEeWkp2bhgINI0tEUdoCd2o4v5dLosehdqH5yQiLS6GZJ8ZAyXELqmUUJu&#10;nNgbaePAGqSGSJKwUx75OlfbNFLEt02DMjJdcVIa80iHULxLY7FeQdkG8J0SYwlwSQmPNBlQlg49&#10;U20gAtsH9Q+VUSI4dE2cCGeKQUh2hFTMpo+8edeBl1kLWY3+bDr+P1rx5rANTNUVn3NmwVDD7z59&#10;//nxy/2PzzTeffvK5smk3mNJ2Bu7DeMM/TYkxccmmPQnLeyYjT2djZXHyAQtLpbT2dXVgjNBuSUF&#10;xFE8bPUB4yvpDEtBxbWySTWUcHiNcYD+hqRlbVlf8ReLeSIEuoINtZ5C40kG2jbvRadVfau0Tjsw&#10;tLsbHdgB0jXI31jCX7B0yAawG3A5lWBQdhLql7Zm8eTJIEvvgqcSjKw505KeUYoyMoLSlyBJvbZk&#10;QvJ1cDJFO1efqB17H1TbkROzXGXKU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2WM1QAAAAYBAAAPAAAAAAAAAAEAIAAAACIAAABkcnMvZG93bnJldi54bWxQSwECFAAU&#10;AAAACACHTuJAInUfsfQBAADmAwAADgAAAAAAAAABACAAAAAk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olor w:val="000000"/>
        </w:rPr>
        <w:t>　</w:t>
      </w:r>
      <w:r>
        <w:rPr>
          <w:rFonts w:hint="eastAsia" w:ascii="Times New Roman" w:hAnsi="Times New Roman" w:eastAsia="仿宋_GB2312" w:cs="仿宋_GB2312"/>
          <w:color w:val="000000"/>
          <w:sz w:val="28"/>
          <w:szCs w:val="28"/>
        </w:rPr>
        <w:t xml:space="preserve">三门峡市民政局办公室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20</w:t>
      </w:r>
      <w:r>
        <w:rPr>
          <w:rFonts w:hint="eastAsia" w:ascii="Times New Roman" w:hAnsi="Times New Roman" w:eastAsia="仿宋_GB2312"/>
          <w:color w:val="000000"/>
          <w:sz w:val="28"/>
          <w:szCs w:val="28"/>
          <w:lang w:val="en-US" w:eastAsia="zh-CN"/>
        </w:rPr>
        <w:t>22</w:t>
      </w:r>
      <w:r>
        <w:rPr>
          <w:rFonts w:hint="eastAsia" w:ascii="Times New Roman" w:hAnsi="Times New Roman" w:eastAsia="仿宋_GB2312" w:cs="仿宋_GB2312"/>
          <w:color w:val="000000"/>
          <w:sz w:val="28"/>
          <w:szCs w:val="28"/>
        </w:rPr>
        <w:t>年</w:t>
      </w:r>
      <w:r>
        <w:rPr>
          <w:rFonts w:hint="eastAsia" w:ascii="Times New Roman" w:hAnsi="Times New Roman" w:eastAsia="仿宋_GB2312" w:cs="仿宋_GB2312"/>
          <w:color w:val="000000"/>
          <w:sz w:val="28"/>
          <w:szCs w:val="28"/>
          <w:lang w:val="en-US" w:eastAsia="zh-CN"/>
        </w:rPr>
        <w:t>9</w:t>
      </w:r>
      <w:r>
        <w:rPr>
          <w:rFonts w:hint="eastAsia" w:ascii="Times New Roman" w:hAnsi="Times New Roman" w:eastAsia="仿宋_GB2312" w:cs="仿宋_GB2312"/>
          <w:color w:val="000000"/>
          <w:sz w:val="28"/>
          <w:szCs w:val="28"/>
        </w:rPr>
        <w:t>月</w:t>
      </w:r>
      <w:r>
        <w:rPr>
          <w:rFonts w:hint="eastAsia" w:ascii="Times New Roman" w:hAnsi="Times New Roman" w:eastAsia="仿宋_GB2312" w:cs="仿宋_GB2312"/>
          <w:color w:val="000000"/>
          <w:sz w:val="28"/>
          <w:szCs w:val="28"/>
          <w:lang w:val="en-US" w:eastAsia="zh-CN"/>
        </w:rPr>
        <w:t>25</w:t>
      </w:r>
      <w:r>
        <w:rPr>
          <w:rFonts w:hint="eastAsia" w:ascii="Times New Roman" w:hAnsi="Times New Roman" w:eastAsia="仿宋_GB2312" w:cs="仿宋_GB2312"/>
          <w:color w:val="000000"/>
          <w:sz w:val="28"/>
          <w:szCs w:val="28"/>
        </w:rPr>
        <w:t>日印</w:t>
      </w:r>
      <w:r>
        <w:rPr>
          <w:rFonts w:hint="eastAsia" w:ascii="Times New Roman" w:hAnsi="Times New Roman" w:eastAsia="仿宋_GB2312" w:cs="仿宋_GB2312"/>
          <w:color w:val="000000"/>
          <w:sz w:val="28"/>
          <w:szCs w:val="28"/>
          <w:lang w:eastAsia="zh-CN"/>
        </w:rPr>
        <w:t>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仿宋_GB2312"/>
          <w:color w:val="000000"/>
          <w:sz w:val="28"/>
          <w:szCs w:val="28"/>
          <w:lang w:eastAsia="zh-CN"/>
        </w:rPr>
      </w:pPr>
    </w:p>
    <w:p>
      <w:pPr>
        <w:rPr>
          <w:rFonts w:hint="default"/>
          <w:lang w:val="en-US"/>
        </w:rPr>
      </w:pPr>
      <w:r>
        <w:rPr>
          <w:rFonts w:hint="eastAsia" w:ascii="Times New Roman" w:hAnsi="Times New Roman"/>
          <w:color w:val="000000"/>
          <w:sz w:val="32"/>
          <w:lang w:val="en-US" w:eastAsia="zh-CN"/>
        </w:rPr>
        <w:t xml:space="preserve">                                     </w:t>
      </w:r>
      <w:r>
        <w:rPr>
          <w:rFonts w:hint="default"/>
          <w:lang w:val="en-US"/>
        </w:rPr>
        <w:drawing>
          <wp:inline distT="0" distB="0" distL="114300" distR="114300">
            <wp:extent cx="1790700" cy="476250"/>
            <wp:effectExtent l="0" t="0" r="0" b="0"/>
            <wp:docPr id="4" name="图片 4" descr="三民文〔2022〕20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民文〔2022〕20号"/>
                    <pic:cNvPicPr>
                      <a:picLocks noChangeAspect="1"/>
                    </pic:cNvPicPr>
                  </pic:nvPicPr>
                  <pic:blipFill>
                    <a:blip r:embed="rId6"/>
                    <a:stretch>
                      <a:fillRect/>
                    </a:stretch>
                  </pic:blipFill>
                  <pic:spPr>
                    <a:xfrm>
                      <a:off x="0" y="0"/>
                      <a:ext cx="1790700" cy="476250"/>
                    </a:xfrm>
                    <a:prstGeom prst="rect">
                      <a:avLst/>
                    </a:prstGeom>
                  </pic:spPr>
                </pic:pic>
              </a:graphicData>
            </a:graphic>
          </wp:inline>
        </w:drawing>
      </w:r>
    </w:p>
    <w:sectPr>
      <w:footerReference r:id="rId4" w:type="default"/>
      <w:pgSz w:w="11906" w:h="16838"/>
      <w:pgMar w:top="2098" w:right="1531" w:bottom="1420" w:left="1531" w:header="851" w:footer="1418" w:gutter="0"/>
      <w:pgNumType w:fmt="decimal"/>
      <w:cols w:space="720" w:num="1"/>
      <w:docGrid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0"/>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7CA09"/>
    <w:multiLevelType w:val="singleLevel"/>
    <w:tmpl w:val="BE77CA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55851"/>
    <w:rsid w:val="06DD5671"/>
    <w:rsid w:val="076D3EE9"/>
    <w:rsid w:val="0BE55851"/>
    <w:rsid w:val="15FD3F1D"/>
    <w:rsid w:val="16974827"/>
    <w:rsid w:val="4034153D"/>
    <w:rsid w:val="4C677B3D"/>
    <w:rsid w:val="534E461D"/>
    <w:rsid w:val="62BF0180"/>
    <w:rsid w:val="66DC4E31"/>
    <w:rsid w:val="67CB1FE9"/>
    <w:rsid w:val="714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Times New Roman" w:hAnsi="Times New Roman" w:eastAsia="楷体_GB2312"/>
      <w:sz w:val="36"/>
      <w:szCs w:val="36"/>
    </w:rPr>
  </w:style>
  <w:style w:type="paragraph" w:styleId="3">
    <w:name w:val="Body Text"/>
    <w:basedOn w:val="1"/>
    <w:next w:val="1"/>
    <w:qFormat/>
    <w:uiPriority w:val="0"/>
    <w:pPr>
      <w:spacing w:after="120" w:afterLines="0"/>
    </w:pPr>
  </w:style>
  <w:style w:type="paragraph" w:styleId="4">
    <w:name w:val="Body Text Indent"/>
    <w:basedOn w:val="1"/>
    <w:next w:val="1"/>
    <w:qFormat/>
    <w:uiPriority w:val="0"/>
    <w:pPr>
      <w:ind w:firstLine="627" w:firstLineChars="196"/>
    </w:pPr>
    <w:rPr>
      <w:rFonts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paragraph" w:styleId="8">
    <w:name w:val="Body Text First Indent"/>
    <w:basedOn w:val="3"/>
    <w:next w:val="9"/>
    <w:qFormat/>
    <w:uiPriority w:val="152"/>
    <w:pPr>
      <w:widowControl/>
      <w:wordWrap/>
      <w:autoSpaceDE/>
      <w:autoSpaceDN/>
      <w:ind w:firstLine="420"/>
      <w:jc w:val="both"/>
    </w:pPr>
    <w:rPr>
      <w:rFonts w:ascii="宋体" w:hAnsi="宋体" w:eastAsia="宋体" w:cs="Times New Roman"/>
      <w:w w:val="100"/>
      <w:kern w:val="2"/>
      <w:sz w:val="20"/>
      <w:szCs w:val="20"/>
      <w:shd w:val="clear" w:color="auto" w:fill="auto"/>
      <w:lang w:val="en-US" w:eastAsia="zh-CN" w:bidi="ar-SA"/>
    </w:rPr>
  </w:style>
  <w:style w:type="paragraph" w:styleId="9">
    <w:name w:val="Body Text First Indent 2"/>
    <w:basedOn w:val="4"/>
    <w:next w:val="8"/>
    <w:semiHidden/>
    <w:qFormat/>
    <w:uiPriority w:val="0"/>
    <w:pPr>
      <w:widowControl w:val="0"/>
      <w:spacing w:before="100" w:beforeAutospacing="1" w:after="120" w:line="360" w:lineRule="auto"/>
      <w:ind w:left="420" w:leftChars="200" w:firstLine="420"/>
      <w:jc w:val="both"/>
    </w:pPr>
    <w:rPr>
      <w:rFonts w:ascii="Calibri" w:hAnsi="Calibri" w:eastAsia="Arial Unicode MS" w:cs="Arial Unicode MS"/>
      <w:color w:val="000000"/>
      <w:kern w:val="2"/>
      <w:sz w:val="21"/>
      <w:szCs w:val="24"/>
      <w:u w:val="none" w:color="000000"/>
      <w:lang w:val="en-US" w:eastAsia="zh-CN" w:bidi="ar-SA"/>
    </w:rPr>
  </w:style>
  <w:style w:type="paragraph" w:customStyle="1" w:styleId="12">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2022-09-27T09:21:00Z</dcterms:created>
  <dc:creator>Administrator</dc:creator>
  <cp:lastModifiedBy>Administrator</cp:lastModifiedBy>
  <cp:lastPrinted>2022-09-29T01:55:24Z</cp:lastPrinted>
  <dcterms:modified xsi:type="dcterms:W3CDTF">2022-09-29T02:39:21Z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2DD2F11C0CA04F81B6E45F1B5DD485C3</vt:lpwstr>
  </property>
</Properties>
</file>