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color w:val="000000"/>
        </w:rPr>
      </w:pPr>
      <w:r>
        <w:rPr>
          <w:rFonts w:hint="eastAsia" w:ascii="Times New Roman" w:hAnsi="Times New Roman" w:eastAsia="仿宋_GB2312" w:cs="仿宋_GB2312"/>
          <w:color w:val="000000"/>
        </w:rPr>
        <w:t xml:space="preserve"> </w:t>
      </w: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pStyle w:val="12"/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20" w:firstLineChars="1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</w:rPr>
      </w:pPr>
    </w:p>
    <w:p>
      <w:pPr>
        <w:jc w:val="both"/>
        <w:rPr>
          <w:rFonts w:hint="eastAsia" w:ascii="Times New Roman" w:hAnsi="Times New Roman" w:eastAsia="仿宋_GB2312" w:cs="仿宋_GB2312"/>
          <w:color w:val="000000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</w:rPr>
        <w:t>三民文</w:t>
      </w:r>
      <w:r>
        <w:rPr>
          <w:rFonts w:hint="eastAsia" w:ascii="Times New Roman" w:hAnsi="Times New Roman" w:eastAsia="仿宋_GB2312"/>
          <w:color w:val="000000"/>
        </w:rPr>
        <w:t>〔20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</w:rPr>
        <w:t>〕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color w:val="000000"/>
        </w:rPr>
        <w:t>号</w:t>
      </w:r>
      <w:r>
        <w:rPr>
          <w:rFonts w:hint="eastAsia" w:ascii="Times New Roman" w:hAnsi="Times New Roman" w:eastAsia="仿宋_GB2312" w:cs="仿宋_GB2312"/>
          <w:color w:val="000000"/>
          <w:lang w:val="en-US" w:eastAsia="zh-CN"/>
        </w:rPr>
        <w:t xml:space="preserve">                     签发人：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lang w:val="en-US" w:eastAsia="zh-CN"/>
        </w:rPr>
        <w:t xml:space="preserve">                                        办理结果：A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对市政协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174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号提案的答复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张晓娟、赵双良委员：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您提出的关于“失独老人如何养老”的提案收悉。现答复如下：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据“七普”数据显示，三门峡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市常住人口2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万人，其中60岁以上老人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40.26万人，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占全市总人口的19.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%。随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着我市老龄化程度不断加深，城镇化的不断发展，农村人口逐步向城镇转移，农村留守老人不断增多，据统计，全市农村留守老人达到1.3万余人，农村留守老人生活、就医、照料等存在一些困难和问题。为了解决农村留守老人问题，各级党委、政府高度重视，民政部、公安部等9部门联合下发了《关于加强农村留守老年人关爱服务工作的意见》民发[2017]193号文件，省民政厅、市民政局转发了民政部通知，对农村留守老年人关爱服务工作提出了具体的要求，各级民政部门开展了农村留守老年人调查摸底、建立台账、推动农村幸福院建设、健全“一对一”结对帮扶机制等工作，探索开展了农村幸福院集中就餐、结对帮扶、定期探访等农村留守老年人关爱服务工作，一定程度上解决了农村留守老年人的生活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提高高龄津贴标准，扩大高龄农村老人的受益人员范围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我市在大部分地市还没有发放高龄补贴的情况下，率先行动，于2017年制订了《三门峡市人民政府关于加快发展养老服务业的实施意见》，要求对我市80岁以上老人落实高龄补贴政策，具体标准是80—89周岁的老人每人每月发放50元，90—99周岁的老人每人每月发放100元，100周岁以上高龄老年人每人每月发放200元，从2017年执行。2018年，市民政局对此项工作进行重点督导，截止2018年年底，全市大部分各、县（市、区）政府积极筹措资金，按上述标准将高龄津贴列入预算。今年以来，我市市委、政府主要领导对高龄津贴工作高度重视，市政府将高龄津贴列入民生实事，并将100岁以上老人补贴标准每人每月发放200元高龄补贴提高至每人每月发放300元。目前，8个县（市、区）已经按省定新标准发放了高龄津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加强农村养老服务设施建设，解决部分农村失独老人生活问题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切实加强农村敬老院建设，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敬老院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床位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4309张；</w:t>
      </w:r>
      <w:r>
        <w:rPr>
          <w:rFonts w:hint="eastAsia" w:ascii="仿宋_GB2312" w:eastAsia="仿宋_GB2312"/>
          <w:sz w:val="32"/>
          <w:szCs w:val="32"/>
        </w:rPr>
        <w:t>支持敬老院开展社会化收养服务。依托村“两委”，促进农村幸福院建设，目前</w:t>
      </w:r>
      <w:r>
        <w:rPr>
          <w:rFonts w:hint="eastAsia" w:ascii="仿宋_GB2312" w:eastAsia="仿宋_GB2312"/>
          <w:sz w:val="32"/>
          <w:szCs w:val="32"/>
          <w:lang w:eastAsia="zh-CN"/>
        </w:rPr>
        <w:t>全市建成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农村幸福院170家，床位1165张。向具有示范作用的农村幸福院发放以奖代补资金6万元。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经过积极探索，总结了多种适合实际的农村幸福院模式。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中居住、自主伙食、互助养老的办院模式。该模式适合村集体经济较好，建筑面积大，居住宽敞，能够独立做饭的农村幸福院，例如我市陕县郭家村筹资近百万元，将原有闲置校舍进行修缮，现入住老人86人，每户有独立厨房，并在院内开设大锅灶台供大家共用，电费、服务人员工资等公共支出费用由村集体负担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中供养、统一食宿、适当收费、村集体经济补贴的办院模式。这一模式受到山区居住分散、居住条件较差、经济薄弱的农村老年人欢迎。由于山区老年人居住分散或为留守老人、居住条件差，有到农村幸福院居住的愿望，统一食宿的费用需要适当收费、村集体补助共同支付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集中活动、集体娱乐休闲的办院模式。如城郊、乡镇附近的村，老人居住条件较好，没有必要集中居住，采取在文化大院等设施的基础上开展为老服务，活跃老年人文化，丰富老年人精神生活。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借助拆迁异地安置等有利因素新建农村幸福院模式。例如个别村依据拆迁异地安置的情况，规划设计老年人集中居住安置区，建筑面积大，建设周期较长，惠及老年人数多。</w:t>
      </w:r>
      <w:r>
        <w:rPr>
          <w:rFonts w:hint="eastAsia" w:ascii="仿宋_GB2312" w:eastAsia="仿宋_GB2312"/>
          <w:sz w:val="32"/>
          <w:szCs w:val="32"/>
        </w:rPr>
        <w:t>通过以点带面、示范引领，加快推动农村养老服务工作。能够集中居住的农村幸福院优先安排贫困、留守老人居住，市民政局、市财政局对运营好的农村幸福院进行资助。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630"/>
          <w:tab w:val="left" w:pos="1050"/>
          <w:tab w:val="left" w:pos="1260"/>
        </w:tabs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开展多种形式养老助老服务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30"/>
          <w:tab w:val="left" w:pos="1050"/>
          <w:tab w:val="left" w:pos="1260"/>
        </w:tabs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531" w:bottom="1420" w:left="1531" w:header="851" w:footer="1418" w:gutter="0"/>
          <w:pgNumType w:fmt="decimal"/>
          <w:cols w:space="720" w:num="1"/>
          <w:docGrid w:linePitch="579" w:charSpace="-425"/>
        </w:sectPr>
      </w:pPr>
      <w:r>
        <w:rPr>
          <w:rFonts w:hint="eastAsia" w:ascii="仿宋_GB2312" w:eastAsia="仿宋_GB2312"/>
          <w:sz w:val="32"/>
          <w:szCs w:val="32"/>
        </w:rPr>
        <w:t>落实工作责任，明确各包村工作组和村两委加强</w:t>
      </w:r>
      <w:r>
        <w:rPr>
          <w:rFonts w:hint="eastAsia" w:ascii="仿宋_GB2312" w:eastAsia="仿宋_GB2312"/>
          <w:sz w:val="32"/>
          <w:szCs w:val="32"/>
          <w:lang w:eastAsia="zh-CN"/>
        </w:rPr>
        <w:t>失独</w:t>
      </w:r>
      <w:r>
        <w:rPr>
          <w:rFonts w:hint="eastAsia" w:ascii="仿宋_GB2312" w:eastAsia="仿宋_GB2312"/>
          <w:sz w:val="32"/>
          <w:szCs w:val="32"/>
        </w:rPr>
        <w:t>守老人的管理服务要求，健全村两委干部、党员联系帮扶农村</w:t>
      </w:r>
      <w:r>
        <w:rPr>
          <w:rFonts w:hint="eastAsia" w:ascii="仿宋_GB2312" w:eastAsia="仿宋_GB2312"/>
          <w:sz w:val="32"/>
          <w:szCs w:val="32"/>
          <w:lang w:eastAsia="zh-CN"/>
        </w:rPr>
        <w:t>失独</w:t>
      </w:r>
      <w:r>
        <w:rPr>
          <w:rFonts w:hint="eastAsia" w:ascii="仿宋_GB2312" w:eastAsia="仿宋_GB2312"/>
          <w:sz w:val="32"/>
          <w:szCs w:val="32"/>
        </w:rPr>
        <w:t>老人长效机制，全市建立结对帮扶</w:t>
      </w:r>
      <w:r>
        <w:rPr>
          <w:rFonts w:hint="eastAsia" w:ascii="仿宋_GB2312" w:eastAsia="仿宋_GB2312"/>
          <w:sz w:val="32"/>
          <w:szCs w:val="32"/>
          <w:lang w:eastAsia="zh-CN"/>
        </w:rPr>
        <w:t>失独</w:t>
      </w:r>
      <w:r>
        <w:rPr>
          <w:rFonts w:hint="eastAsia" w:ascii="仿宋_GB2312" w:eastAsia="仿宋_GB2312"/>
          <w:sz w:val="32"/>
          <w:szCs w:val="32"/>
        </w:rPr>
        <w:t>老人740人，要求村两委干部、党员广泛动员，认真选择有意愿、负责任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的家庭采取灵活的形式，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30"/>
          <w:tab w:val="left" w:pos="1050"/>
          <w:tab w:val="left" w:pos="1260"/>
        </w:tabs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组建关爱农村家庭互助队伍，关心照料</w:t>
      </w:r>
      <w:r>
        <w:rPr>
          <w:rFonts w:hint="eastAsia" w:ascii="仿宋_GB2312" w:eastAsia="仿宋_GB2312"/>
          <w:sz w:val="32"/>
          <w:szCs w:val="32"/>
          <w:lang w:eastAsia="zh-CN"/>
        </w:rPr>
        <w:t>失独</w:t>
      </w:r>
      <w:r>
        <w:rPr>
          <w:rFonts w:hint="eastAsia" w:ascii="仿宋_GB2312" w:eastAsia="仿宋_GB2312"/>
          <w:sz w:val="32"/>
          <w:szCs w:val="32"/>
        </w:rPr>
        <w:t>老人。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农村基层组织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开展形式多样的老年人娱乐活动的同时，持续开展“孝亲敬老”、“好儿媳、好子女”等评选表彰活动，弘扬正气，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对孝敬老人的典型应予以表扬，对不履行孝道的予以批评教育，从而形成敬老爱老的社会风尚。</w:t>
      </w:r>
      <w:r>
        <w:rPr>
          <w:rFonts w:hint="eastAsia" w:ascii="仿宋_GB2312" w:eastAsia="仿宋_GB2312"/>
          <w:sz w:val="32"/>
          <w:szCs w:val="32"/>
        </w:rPr>
        <w:t>及时将符合条件的农村</w:t>
      </w:r>
      <w:r>
        <w:rPr>
          <w:rFonts w:hint="eastAsia" w:ascii="仿宋_GB2312" w:eastAsia="仿宋_GB2312"/>
          <w:sz w:val="32"/>
          <w:szCs w:val="32"/>
          <w:lang w:eastAsia="zh-CN"/>
        </w:rPr>
        <w:t>失独</w:t>
      </w:r>
      <w:r>
        <w:rPr>
          <w:rFonts w:hint="eastAsia" w:ascii="仿宋_GB2312" w:eastAsia="仿宋_GB2312"/>
          <w:sz w:val="32"/>
          <w:szCs w:val="32"/>
        </w:rPr>
        <w:t>老人纳入农村低保、医疗救助、临时救助等社会救助保障范围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30"/>
          <w:tab w:val="left" w:pos="1050"/>
          <w:tab w:val="left" w:pos="1260"/>
        </w:tabs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下一步，我们将在市委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市政府的正确领导下，加大农村幸福院等社区养老服务设施建设力度，采取措施鼓励敬老院收住农村失独老人，学习借鉴外地先进经验，采取三个一部分的工作办法，就是政府补贴一部分、集体拿出一部分，村里能人和慈善机构捐献一部分，解决农村养老服务设施的建设和长期运营经费不足问题，为农村失独老人提供有针对性的服务，解决他们生活、就医等方面的问题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30"/>
          <w:tab w:val="left" w:pos="1050"/>
          <w:tab w:val="left" w:pos="1260"/>
        </w:tabs>
        <w:kinsoku/>
        <w:wordWrap/>
        <w:overflowPunct/>
        <w:topLinePunct w:val="0"/>
        <w:bidi w:val="0"/>
        <w:snapToGrid/>
        <w:spacing w:beforeAutospacing="0" w:line="54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最后，感谢您对我市养老事业的关心和支持，并希望您在以后的工作中多给我们提供宝贵意见。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firstLine="4800" w:firstLineChars="15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2022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/>
        <w:jc w:val="both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/>
        <w:jc w:val="left"/>
        <w:textAlignment w:val="auto"/>
        <w:rPr>
          <w:rFonts w:hint="default" w:ascii="Times New Roman" w:hAnsi="Times New Roman" w:eastAsia="仿宋_GB2312"/>
          <w:sz w:val="32"/>
          <w:lang w:val="en-US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部门及电话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lang w:eastAsia="zh-CN"/>
        </w:rPr>
        <w:t>市民政养老服务科</w:t>
      </w: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0398-2182029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联系人：</w:t>
      </w:r>
      <w:r>
        <w:rPr>
          <w:rFonts w:hint="eastAsia" w:ascii="Times New Roman" w:hAnsi="Times New Roman" w:eastAsia="仿宋_GB2312"/>
          <w:sz w:val="32"/>
          <w:lang w:eastAsia="zh-CN"/>
        </w:rPr>
        <w:t>姚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lang w:eastAsia="zh-CN"/>
        </w:rPr>
        <w:t>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61086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9.6pt;height:0.05pt;width:441.8pt;z-index:251660288;mso-width-relative:page;mso-height-relative:page;" filled="f" stroked="t" coordsize="21600,21600" o:gfxdata="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W9TG1QAAAAYBAAAPAAAAAAAAAAEAIAAAACIAAABkcnMvZG93bnJldi54bWxQSwECFAAU&#10;AAAACACHTuJApgEAav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32"/>
          <w:lang w:val="en-US" w:eastAsia="zh-CN" w:bidi="ar-SA"/>
        </w:rPr>
      </w:pPr>
      <w:r>
        <w:rPr>
          <w:rFonts w:ascii="Times New Roman" w:hAnsi="Times New Roman" w:eastAsia="Times New Roman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56013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2.25pt;height:0.05pt;width:441.05pt;z-index:251661312;mso-width-relative:page;mso-height-relative:page;" filled="f" stroked="t" coordsize="21600,21600" o:gfxdata="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32WM1QAAAAYBAAAPAAAAAAAAAAEAIAAAACIAAABkcnMvZG93bnJldi54bWxQSwECFAAU&#10;AAAACACHTuJAInUfsf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color w:val="000000"/>
        </w:rPr>
        <w:t>　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三门峡市民政局办公室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发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133350</wp:posOffset>
            </wp:positionV>
            <wp:extent cx="1790700" cy="476250"/>
            <wp:effectExtent l="0" t="0" r="0" b="0"/>
            <wp:wrapNone/>
            <wp:docPr id="3" name="图片 3" descr="三民文〔2022〕27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民文〔2022〕27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/>
          <w:sz w:val="32"/>
          <w:lang w:val="en-US" w:eastAsia="zh-CN"/>
        </w:rPr>
        <w:t xml:space="preserve">                                     </w:t>
      </w:r>
    </w:p>
    <w:p>
      <w:pPr>
        <w:sectPr>
          <w:footerReference r:id="rId4" w:type="default"/>
          <w:pgSz w:w="11906" w:h="16838"/>
          <w:pgMar w:top="2098" w:right="1531" w:bottom="1420" w:left="1531" w:header="851" w:footer="1418" w:gutter="0"/>
          <w:pgNumType w:fmt="decimal"/>
          <w:cols w:space="720" w:num="1"/>
          <w:docGrid w:linePitch="579" w:charSpace="-425"/>
        </w:sectPr>
      </w:pPr>
    </w:p>
    <w:p>
      <w:pPr>
        <w:pStyle w:val="2"/>
      </w:pPr>
    </w:p>
    <w:sectPr>
      <w:footerReference r:id="rId5" w:type="default"/>
      <w:pgSz w:w="11906" w:h="16838"/>
      <w:pgMar w:top="2098" w:right="1531" w:bottom="1420" w:left="1531" w:header="851" w:footer="1418" w:gutter="0"/>
      <w:pgNumType w:fmt="decimal"/>
      <w:cols w:space="720" w:num="1"/>
      <w:docGrid w:linePitch="579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3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30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3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76852"/>
    <w:multiLevelType w:val="singleLevel"/>
    <w:tmpl w:val="FB0768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67EAA"/>
    <w:rsid w:val="007F4FAE"/>
    <w:rsid w:val="06DD5671"/>
    <w:rsid w:val="076D3EE9"/>
    <w:rsid w:val="15FD3F1D"/>
    <w:rsid w:val="16974827"/>
    <w:rsid w:val="17767EAA"/>
    <w:rsid w:val="36AB0188"/>
    <w:rsid w:val="4034153D"/>
    <w:rsid w:val="6402443E"/>
    <w:rsid w:val="66DC4E31"/>
    <w:rsid w:val="714C48B5"/>
    <w:rsid w:val="722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152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Indent"/>
    <w:basedOn w:val="1"/>
    <w:next w:val="1"/>
    <w:qFormat/>
    <w:uiPriority w:val="0"/>
    <w:pPr>
      <w:ind w:firstLine="627" w:firstLineChars="196"/>
    </w:pPr>
    <w:rPr>
      <w:rFonts w:eastAsia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u w:val="none"/>
      <w:lang w:val="en-US" w:eastAsia="zh-CN" w:bidi="ar"/>
    </w:rPr>
  </w:style>
  <w:style w:type="paragraph" w:styleId="8">
    <w:name w:val="Body Text First Indent"/>
    <w:basedOn w:val="3"/>
    <w:next w:val="9"/>
    <w:qFormat/>
    <w:uiPriority w:val="152"/>
    <w:pPr>
      <w:widowControl/>
      <w:wordWrap/>
      <w:autoSpaceDE/>
      <w:autoSpaceDN/>
      <w:ind w:firstLine="420"/>
      <w:jc w:val="both"/>
    </w:pPr>
    <w:rPr>
      <w:rFonts w:ascii="宋体" w:hAnsi="宋体" w:eastAsia="宋体" w:cs="Times New Roman"/>
      <w:w w:val="100"/>
      <w:kern w:val="2"/>
      <w:sz w:val="20"/>
      <w:szCs w:val="20"/>
      <w:shd w:val="clear" w:color="auto" w:fill="auto"/>
      <w:lang w:val="en-US" w:eastAsia="zh-CN" w:bidi="ar-SA"/>
    </w:rPr>
  </w:style>
  <w:style w:type="paragraph" w:styleId="9">
    <w:name w:val="Body Text First Indent 2"/>
    <w:basedOn w:val="4"/>
    <w:next w:val="8"/>
    <w:semiHidden/>
    <w:qFormat/>
    <w:uiPriority w:val="0"/>
    <w:pPr>
      <w:widowControl w:val="0"/>
      <w:spacing w:before="100" w:beforeAutospacing="1" w:after="120" w:line="360" w:lineRule="auto"/>
      <w:ind w:left="420" w:leftChars="200" w:firstLine="420"/>
      <w:jc w:val="both"/>
    </w:pPr>
    <w:rPr>
      <w:rFonts w:ascii="Calibri" w:hAnsi="Calibri" w:eastAsia="Arial Unicode MS" w:cs="Arial Unicode MS"/>
      <w:color w:val="000000"/>
      <w:kern w:val="2"/>
      <w:sz w:val="21"/>
      <w:szCs w:val="24"/>
      <w:u w:val="none" w:color="000000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2022-09-28T07:55:00Z</dcterms:created>
  <dc:creator>Administrator</dc:creator>
  <cp:lastModifiedBy>Administrator</cp:lastModifiedBy>
  <cp:lastPrinted>2022-09-29T01:56:56Z</cp:lastPrinted>
  <dcterms:modified xsi:type="dcterms:W3CDTF">2022-09-29T02:39:34Z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DF8005663F5C4E6FB5D8179C2F4BA593</vt:lpwstr>
  </property>
</Properties>
</file>