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pStyle w:val="13"/>
        <w:rPr>
          <w:rFonts w:hint="eastAsia" w:ascii="Times New Roman" w:hAnsi="Times New Roman"/>
        </w:rPr>
      </w:pP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0" w:lineRule="exact"/>
        <w:ind w:firstLine="320" w:firstLineChars="100"/>
        <w:textAlignment w:val="auto"/>
        <w:outlineLvl w:val="9"/>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rPr>
        <w:t>三民文</w:t>
      </w:r>
      <w:r>
        <w:rPr>
          <w:rFonts w:hint="eastAsia" w:ascii="Times New Roman" w:hAnsi="Times New Roman" w:eastAsia="仿宋_GB2312"/>
          <w:color w:val="000000"/>
        </w:rPr>
        <w:t>〔20</w:t>
      </w:r>
      <w:r>
        <w:rPr>
          <w:rFonts w:hint="eastAsia" w:ascii="Times New Roman" w:hAnsi="Times New Roman" w:eastAsia="仿宋_GB2312"/>
          <w:color w:val="000000"/>
          <w:lang w:val="en-US" w:eastAsia="zh-CN"/>
        </w:rPr>
        <w:t>22</w:t>
      </w:r>
      <w:r>
        <w:rPr>
          <w:rFonts w:hint="eastAsia" w:ascii="Times New Roman" w:hAnsi="Times New Roman" w:eastAsia="仿宋_GB2312"/>
          <w:color w:val="000000"/>
        </w:rPr>
        <w:t>〕</w:t>
      </w:r>
      <w:r>
        <w:rPr>
          <w:rFonts w:hint="eastAsia" w:ascii="Times New Roman" w:hAnsi="Times New Roman" w:eastAsia="仿宋_GB2312"/>
          <w:color w:val="000000"/>
          <w:lang w:val="en-US" w:eastAsia="zh-CN"/>
        </w:rPr>
        <w:t>28</w:t>
      </w:r>
      <w:r>
        <w:rPr>
          <w:rFonts w:hint="eastAsia" w:ascii="Times New Roman" w:hAnsi="Times New Roman" w:eastAsia="仿宋_GB2312" w:cs="仿宋_GB2312"/>
          <w:color w:val="000000"/>
        </w:rPr>
        <w:t>号</w:t>
      </w:r>
      <w:r>
        <w:rPr>
          <w:rFonts w:hint="eastAsia" w:ascii="Times New Roman" w:hAnsi="Times New Roman" w:eastAsia="仿宋_GB2312" w:cs="仿宋_GB2312"/>
          <w:color w:val="000000"/>
          <w:lang w:val="en-US" w:eastAsia="zh-CN"/>
        </w:rPr>
        <w:t xml:space="preserve">                     签发人：</w:t>
      </w:r>
      <w:r>
        <w:rPr>
          <w:rFonts w:hint="eastAsia" w:ascii="楷体_GB2312" w:hAnsi="楷体_GB2312" w:eastAsia="楷体_GB2312" w:cs="楷体_GB2312"/>
          <w:color w:val="000000"/>
          <w:lang w:val="en-US" w:eastAsia="zh-CN"/>
        </w:rPr>
        <w:t>李立明</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lang w:val="en-US" w:eastAsia="zh-CN"/>
        </w:rPr>
        <w:t xml:space="preserve">                                        办理结果：A</w:t>
      </w:r>
    </w:p>
    <w:p>
      <w:pPr>
        <w:pStyle w:val="8"/>
        <w:rPr>
          <w:rFonts w:hint="default" w:ascii="Times New Roman" w:hAnsi="Times New Roman"/>
          <w:lang w:val="en-US" w:eastAsia="zh-CN"/>
        </w:rPr>
      </w:pPr>
    </w:p>
    <w:p>
      <w:pPr>
        <w:pStyle w:val="2"/>
        <w:pageBreakBefore w:val="0"/>
        <w:kinsoku/>
        <w:wordWrap/>
        <w:overflowPunct/>
        <w:topLinePunct w:val="0"/>
        <w:autoSpaceDE/>
        <w:autoSpaceDN/>
        <w:bidi w:val="0"/>
        <w:adjustRightInd/>
        <w:snapToGrid/>
        <w:spacing w:before="0" w:beforeLines="0" w:beforeAutospacing="0" w:after="0" w:afterLines="0" w:line="560" w:lineRule="exact"/>
        <w:ind w:left="0" w:leftChars="0" w:right="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对政协七届七次会议第176号提案《关于持续推动医疗与健康养老产业深度融合的</w:t>
      </w:r>
    </w:p>
    <w:p>
      <w:pPr>
        <w:pStyle w:val="2"/>
        <w:pageBreakBefore w:val="0"/>
        <w:kinsoku/>
        <w:wordWrap/>
        <w:overflowPunct/>
        <w:topLinePunct w:val="0"/>
        <w:autoSpaceDE/>
        <w:autoSpaceDN/>
        <w:bidi w:val="0"/>
        <w:adjustRightInd/>
        <w:snapToGrid/>
        <w:spacing w:before="0" w:beforeLines="0" w:beforeAutospacing="0" w:after="0" w:afterLines="0" w:line="560" w:lineRule="exact"/>
        <w:ind w:left="0" w:leftChars="0" w:right="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建议的提案》的答复</w:t>
      </w:r>
    </w:p>
    <w:p>
      <w:pPr>
        <w:pageBreakBefore w:val="0"/>
        <w:kinsoku/>
        <w:wordWrap/>
        <w:overflowPunct/>
        <w:topLinePunct w:val="0"/>
        <w:bidi w:val="0"/>
        <w:snapToGrid/>
        <w:spacing w:line="560" w:lineRule="exact"/>
        <w:textAlignment w:val="auto"/>
        <w:rPr>
          <w:rFonts w:hint="eastAsia"/>
          <w:lang w:val="en-US" w:eastAsia="zh-CN"/>
        </w:rPr>
      </w:pPr>
    </w:p>
    <w:p>
      <w:pPr>
        <w:pStyle w:val="13"/>
        <w:pageBreakBefore w:val="0"/>
        <w:kinsoku/>
        <w:wordWrap/>
        <w:overflowPunct/>
        <w:topLinePunct w:val="0"/>
        <w:bidi w:val="0"/>
        <w:snapToGrid/>
        <w:spacing w:beforeAutospacing="0" w:line="560" w:lineRule="exact"/>
        <w:ind w:left="0" w:leftChars="0" w:right="0"/>
        <w:textAlignment w:val="auto"/>
        <w:rPr>
          <w:rFonts w:hint="eastAsia" w:ascii="仿宋_GB2312" w:hAnsi="仿宋_GB2312" w:eastAsia="仿宋_GB2312" w:cs="仿宋_GB2312"/>
          <w:color w:val="auto"/>
          <w:w w:val="100"/>
          <w:sz w:val="32"/>
          <w:szCs w:val="32"/>
          <w:shd w:val="clear" w:color="auto" w:fill="auto"/>
          <w:lang w:val="en-US" w:eastAsia="zh-CN"/>
        </w:rPr>
      </w:pPr>
      <w:r>
        <w:rPr>
          <w:rFonts w:hint="eastAsia" w:hAnsi="仿宋_GB2312" w:cs="仿宋_GB2312"/>
          <w:color w:val="auto"/>
          <w:w w:val="100"/>
          <w:sz w:val="32"/>
          <w:szCs w:val="32"/>
          <w:shd w:val="clear" w:color="auto" w:fill="auto"/>
          <w:lang w:val="en-US" w:eastAsia="zh-CN"/>
        </w:rPr>
        <w:t>张晓娟、赵双良委员：</w:t>
      </w:r>
    </w:p>
    <w:p>
      <w:pPr>
        <w:pStyle w:val="14"/>
        <w:pageBreakBefore w:val="0"/>
        <w:kinsoku/>
        <w:wordWrap/>
        <w:overflowPunct/>
        <w:topLinePunct w:val="0"/>
        <w:bidi w:val="0"/>
        <w:snapToGrid/>
        <w:spacing w:beforeAutospacing="0" w:line="560" w:lineRule="exact"/>
        <w:ind w:left="0" w:leftChars="0" w:right="0" w:firstLine="640"/>
        <w:textAlignment w:val="auto"/>
        <w:rPr>
          <w:rFonts w:hint="eastAsia" w:ascii="仿宋_GB2312" w:hAnsi="仿宋_GB2312" w:eastAsia="仿宋_GB2312" w:cs="仿宋_GB2312"/>
          <w:color w:val="FF0000"/>
          <w:w w:val="100"/>
          <w:kern w:val="2"/>
          <w:position w:val="0"/>
          <w:sz w:val="32"/>
          <w:szCs w:val="32"/>
          <w:highlight w:val="none"/>
          <w:shd w:val="clear" w:color="auto" w:fill="auto"/>
          <w:lang w:val="en-US" w:eastAsia="zh-Hans" w:bidi="ar-SA"/>
        </w:rPr>
      </w:pPr>
      <w:r>
        <w:rPr>
          <w:rFonts w:hint="eastAsia" w:ascii="仿宋_GB2312" w:hAnsi="仿宋_GB2312" w:eastAsia="仿宋_GB2312" w:cs="仿宋_GB2312"/>
          <w:sz w:val="32"/>
          <w:szCs w:val="32"/>
          <w:lang w:val="en-US" w:eastAsia="zh-CN"/>
        </w:rPr>
        <w:t>您提出的“</w:t>
      </w:r>
      <w:r>
        <w:rPr>
          <w:rFonts w:hint="eastAsia" w:ascii="仿宋_GB2312" w:hAnsi="仿宋_GB2312" w:eastAsia="仿宋_GB2312" w:cs="仿宋_GB2312"/>
          <w:color w:val="auto"/>
          <w:w w:val="100"/>
          <w:kern w:val="0"/>
          <w:sz w:val="32"/>
          <w:szCs w:val="32"/>
          <w:shd w:val="clear" w:color="auto" w:fill="auto"/>
          <w:lang w:val="en-US" w:eastAsia="zh-CN" w:bidi="ar-SA"/>
        </w:rPr>
        <w:t>关于持续推动医疗与健康养老产业深度融合的建议的提案”</w:t>
      </w:r>
      <w:r>
        <w:rPr>
          <w:rFonts w:hint="eastAsia" w:ascii="仿宋_GB2312" w:hAnsi="仿宋_GB2312" w:eastAsia="仿宋_GB2312" w:cs="仿宋_GB2312"/>
          <w:sz w:val="32"/>
          <w:szCs w:val="32"/>
          <w:lang w:val="en-US" w:eastAsia="zh-CN"/>
        </w:rPr>
        <w:t>收悉，</w:t>
      </w:r>
      <w:r>
        <w:rPr>
          <w:rFonts w:hint="eastAsia" w:ascii="仿宋_GB2312" w:hAnsi="仿宋_GB2312" w:eastAsia="仿宋_GB2312" w:cs="仿宋_GB2312"/>
          <w:color w:val="000000"/>
          <w:sz w:val="32"/>
          <w:szCs w:val="32"/>
        </w:rPr>
        <w:t>现答复如下：</w:t>
      </w:r>
    </w:p>
    <w:p>
      <w:pPr>
        <w:pageBreakBefore w:val="0"/>
        <w:kinsoku/>
        <w:wordWrap/>
        <w:overflowPunct/>
        <w:topLinePunct w:val="0"/>
        <w:bidi w:val="0"/>
        <w:snapToGrid/>
        <w:spacing w:beforeAutospacing="0" w:line="560" w:lineRule="exact"/>
        <w:ind w:left="0" w:leftChars="0" w:right="0" w:firstLine="640" w:firstLineChars="200"/>
        <w:textAlignment w:val="auto"/>
        <w:rPr>
          <w:rFonts w:hint="eastAsia" w:ascii="宋体" w:hAnsi="宋体" w:eastAsia="仿宋_GB2312" w:cs="仿宋_GB2312"/>
          <w:color w:val="000000"/>
          <w:sz w:val="32"/>
          <w:szCs w:val="32"/>
          <w:lang w:val="en-US" w:eastAsia="zh-CN"/>
        </w:rPr>
      </w:pPr>
      <w:r>
        <w:rPr>
          <w:rFonts w:hint="eastAsia" w:ascii="仿宋_GB2312" w:hAnsi="仿宋_GB2312" w:eastAsia="仿宋_GB2312" w:cs="仿宋_GB2312"/>
          <w:color w:val="auto"/>
          <w:w w:val="100"/>
          <w:kern w:val="0"/>
          <w:sz w:val="32"/>
          <w:szCs w:val="32"/>
          <w:shd w:val="clear" w:color="auto" w:fill="auto"/>
          <w:lang w:val="en-US" w:eastAsia="zh-CN" w:bidi="ar-SA"/>
        </w:rPr>
        <w:t>十四五是我国快速老龄化来临时期，加上人口逐步进入负增长，社会养老负担日益加重，养老问题将逐步凸显，特别是失能老人养护问题是社会的难点、焦点和重点。</w:t>
      </w:r>
      <w:r>
        <w:rPr>
          <w:rFonts w:hint="eastAsia" w:ascii="仿宋_GB2312" w:hAnsi="仿宋_GB2312" w:eastAsia="仿宋_GB2312" w:cs="仿宋_GB2312"/>
          <w:sz w:val="32"/>
          <w:szCs w:val="32"/>
          <w:lang w:eastAsia="zh-CN"/>
        </w:rPr>
        <w:t>根据七普数据</w:t>
      </w:r>
      <w:r>
        <w:rPr>
          <w:rFonts w:hint="eastAsia" w:ascii="仿宋_GB2312" w:hAnsi="仿宋_GB2312" w:eastAsia="仿宋_GB2312" w:cs="仿宋_GB2312"/>
          <w:sz w:val="32"/>
          <w:szCs w:val="32"/>
        </w:rPr>
        <w:t>，三门峡市</w:t>
      </w:r>
      <w:r>
        <w:rPr>
          <w:rFonts w:hint="eastAsia" w:ascii="仿宋_GB2312" w:hAnsi="仿宋_GB2312" w:eastAsia="仿宋_GB2312" w:cs="仿宋_GB2312"/>
          <w:sz w:val="32"/>
          <w:szCs w:val="32"/>
          <w:lang w:eastAsia="zh-CN"/>
        </w:rPr>
        <w:t>常住</w:t>
      </w:r>
      <w:r>
        <w:rPr>
          <w:rFonts w:hint="eastAsia" w:ascii="仿宋_GB2312" w:hAnsi="仿宋_GB2312" w:eastAsia="仿宋_GB2312" w:cs="仿宋_GB2312"/>
          <w:sz w:val="32"/>
          <w:szCs w:val="32"/>
        </w:rPr>
        <w:t>人口</w:t>
      </w:r>
      <w:r>
        <w:rPr>
          <w:rFonts w:hint="eastAsia" w:ascii="仿宋_GB2312" w:hAnsi="仿宋_GB2312" w:eastAsia="仿宋_GB2312" w:cs="仿宋_GB2312"/>
          <w:i w:val="0"/>
          <w:color w:val="auto"/>
          <w:sz w:val="32"/>
          <w:szCs w:val="32"/>
          <w:u w:val="none"/>
        </w:rPr>
        <w:t>230</w:t>
      </w:r>
      <w:r>
        <w:rPr>
          <w:rFonts w:hint="eastAsia" w:ascii="仿宋_GB2312" w:hAnsi="仿宋_GB2312" w:eastAsia="仿宋_GB2312" w:cs="仿宋_GB2312"/>
          <w:i w:val="0"/>
          <w:color w:val="auto"/>
          <w:sz w:val="32"/>
          <w:szCs w:val="32"/>
          <w:u w:val="none"/>
          <w:lang w:val="en-US" w:eastAsia="zh-CN"/>
        </w:rPr>
        <w:t>.49</w:t>
      </w:r>
      <w:r>
        <w:rPr>
          <w:rFonts w:hint="eastAsia" w:ascii="仿宋_GB2312" w:hAnsi="仿宋_GB2312" w:eastAsia="仿宋_GB2312" w:cs="仿宋_GB2312"/>
          <w:sz w:val="32"/>
          <w:szCs w:val="32"/>
        </w:rPr>
        <w:t>万人，60岁以上人口</w:t>
      </w:r>
      <w:r>
        <w:rPr>
          <w:rFonts w:hint="eastAsia" w:ascii="仿宋_GB2312" w:hAnsi="仿宋_GB2312" w:eastAsia="仿宋_GB2312" w:cs="仿宋_GB2312"/>
          <w:sz w:val="32"/>
          <w:szCs w:val="32"/>
          <w:lang w:val="en-US" w:eastAsia="zh-CN"/>
        </w:rPr>
        <w:t>40.26</w:t>
      </w:r>
      <w:r>
        <w:rPr>
          <w:rFonts w:hint="eastAsia" w:ascii="仿宋_GB2312" w:hAnsi="仿宋_GB2312" w:eastAsia="仿宋_GB2312" w:cs="仿宋_GB2312"/>
          <w:sz w:val="32"/>
          <w:szCs w:val="32"/>
        </w:rPr>
        <w:t>万人，占总人口的比重为</w:t>
      </w:r>
      <w:r>
        <w:rPr>
          <w:rFonts w:hint="eastAsia" w:ascii="仿宋_GB2312" w:hAnsi="仿宋_GB2312" w:eastAsia="仿宋_GB2312" w:cs="仿宋_GB2312"/>
          <w:sz w:val="32"/>
          <w:szCs w:val="32"/>
          <w:lang w:val="en-US" w:eastAsia="zh-CN"/>
        </w:rPr>
        <w:t>19.79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高于全国</w:t>
      </w:r>
      <w:r>
        <w:rPr>
          <w:rFonts w:hint="eastAsia" w:ascii="仿宋_GB2312" w:hAnsi="仿宋_GB2312" w:eastAsia="仿宋_GB2312" w:cs="仿宋_GB2312"/>
          <w:sz w:val="32"/>
          <w:szCs w:val="32"/>
          <w:lang w:val="en-US" w:eastAsia="zh-CN"/>
        </w:rPr>
        <w:t>1.1个百分点，高于全省1.7个百分点</w:t>
      </w:r>
      <w:r>
        <w:rPr>
          <w:rFonts w:hint="eastAsia" w:ascii="文星仿宋" w:hAnsi="文星仿宋" w:eastAsia="文星仿宋"/>
          <w:sz w:val="32"/>
          <w:szCs w:val="32"/>
          <w:lang w:eastAsia="zh-CN"/>
        </w:rPr>
        <w:t>。</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应对日趋严重的老龄化问题，市委、市政府高度重视，出台了</w:t>
      </w:r>
      <w:r>
        <w:rPr>
          <w:rFonts w:hint="eastAsia" w:ascii="仿宋_GB2312" w:hAnsi="仿宋_GB2312" w:eastAsia="仿宋_GB2312" w:cs="仿宋_GB2312"/>
          <w:sz w:val="32"/>
          <w:szCs w:val="32"/>
          <w:lang w:val="en-US" w:eastAsia="zh-CN"/>
        </w:rPr>
        <w:t>《三门峡市促进健康养老产业转型发展实施方案》</w:t>
      </w:r>
      <w:r>
        <w:rPr>
          <w:rFonts w:hint="eastAsia" w:ascii="仿宋_GB2312" w:hAnsi="仿宋_GB2312" w:eastAsia="仿宋_GB2312" w:cs="仿宋_GB2312"/>
          <w:color w:val="000000"/>
          <w:sz w:val="32"/>
          <w:szCs w:val="32"/>
          <w:lang w:eastAsia="zh-CN"/>
        </w:rPr>
        <w:t>等多项政策文件，建立了健康养老产业发展联席会议制度，提出了</w:t>
      </w:r>
      <w:r>
        <w:rPr>
          <w:rFonts w:hint="eastAsia" w:ascii="宋体" w:hAnsi="宋体" w:eastAsia="仿宋_GB2312" w:cs="仿宋_GB2312"/>
          <w:color w:val="000000"/>
          <w:sz w:val="32"/>
          <w:szCs w:val="32"/>
          <w:lang w:val="en-US" w:eastAsia="zh-CN"/>
        </w:rPr>
        <w:t>以构建</w:t>
      </w:r>
      <w:r>
        <w:rPr>
          <w:rFonts w:hint="eastAsia" w:ascii="宋体" w:hAnsi="宋体" w:eastAsia="仿宋_GB2312" w:cs="仿宋_GB2312"/>
          <w:color w:val="000000"/>
          <w:sz w:val="32"/>
          <w:szCs w:val="32"/>
        </w:rPr>
        <w:t>居家为基础、社区为依托、机构为补充、医养相结合的养老服务体</w:t>
      </w:r>
      <w:r>
        <w:rPr>
          <w:rFonts w:hint="eastAsia" w:ascii="宋体" w:hAnsi="宋体" w:eastAsia="仿宋_GB2312" w:cs="仿宋_GB2312"/>
          <w:color w:val="000000"/>
          <w:sz w:val="32"/>
          <w:szCs w:val="32"/>
          <w:lang w:val="en-US" w:eastAsia="zh-CN"/>
        </w:rPr>
        <w:t>系为目标，以满足老年人多层次多样化健康养老服务需求为出发点和落脚点，一手抓健康养老产业供给侧结构性改革，着力推动医养融合化发展、居家社区养老服务社会化发展、养老机构多元化发展、健康养老基地品质化发展；一手抓养老服务市场培育，努力使养老服务业成为新的消费热点，力争形成层次分明、布局合理、多业融合的健康养老产业体系，把我市打造成全国重要的健康养老目的地城市，使健康养老产业成为我市现代服务业的支柱产业。</w:t>
      </w:r>
    </w:p>
    <w:p>
      <w:pPr>
        <w:pStyle w:val="14"/>
        <w:pageBreakBefore w:val="0"/>
        <w:numPr>
          <w:ilvl w:val="0"/>
          <w:numId w:val="1"/>
        </w:numPr>
        <w:tabs>
          <w:tab w:val="left" w:pos="274"/>
        </w:tabs>
        <w:kinsoku/>
        <w:wordWrap/>
        <w:overflowPunct/>
        <w:topLinePunct w:val="0"/>
        <w:bidi w:val="0"/>
        <w:snapToGrid/>
        <w:spacing w:beforeAutospacing="0" w:line="560" w:lineRule="exact"/>
        <w:ind w:left="0" w:leftChars="0" w:right="0" w:firstLine="640"/>
        <w:textAlignment w:val="auto"/>
        <w:rPr>
          <w:rFonts w:hint="eastAsia" w:ascii="黑体" w:hAnsi="黑体" w:eastAsia="黑体" w:cs="黑体"/>
          <w:color w:val="000000"/>
          <w:sz w:val="32"/>
          <w:szCs w:val="32"/>
          <w:lang w:eastAsia="zh-CN"/>
        </w:rPr>
      </w:pPr>
      <w:r>
        <w:rPr>
          <w:rFonts w:hint="eastAsia" w:ascii="黑体" w:hAnsi="黑体" w:eastAsia="黑体" w:cs="黑体"/>
          <w:sz w:val="32"/>
          <w:szCs w:val="32"/>
          <w:lang w:eastAsia="zh-CN"/>
        </w:rPr>
        <w:t>明确</w:t>
      </w:r>
      <w:r>
        <w:rPr>
          <w:rFonts w:hint="eastAsia" w:ascii="黑体" w:hAnsi="黑体" w:eastAsia="黑体" w:cs="黑体"/>
          <w:color w:val="000000"/>
          <w:sz w:val="32"/>
          <w:szCs w:val="32"/>
          <w:lang w:eastAsia="zh-CN"/>
        </w:rPr>
        <w:t>医疗养老建设目标和领导机构</w:t>
      </w:r>
    </w:p>
    <w:p>
      <w:pPr>
        <w:pStyle w:val="7"/>
        <w:pageBreakBefore w:val="0"/>
        <w:shd w:val="clear" w:color="auto" w:fill="FFFFFF"/>
        <w:kinsoku/>
        <w:wordWrap/>
        <w:overflowPunct/>
        <w:topLinePunct w:val="0"/>
        <w:bidi w:val="0"/>
        <w:snapToGrid/>
        <w:spacing w:before="0" w:beforeAutospacing="0" w:after="0" w:afterAutospacing="0" w:line="560" w:lineRule="exact"/>
        <w:ind w:left="0" w:leftChars="0" w:right="0" w:firstLine="450"/>
        <w:jc w:val="both"/>
        <w:textAlignment w:val="auto"/>
        <w:rPr>
          <w:rFonts w:hint="eastAsia" w:ascii="宋体" w:hAnsi="宋体"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近年来，省政府相继召开会议，出台了</w:t>
      </w:r>
      <w:r>
        <w:rPr>
          <w:rFonts w:hint="eastAsia" w:ascii="仿宋_GB2312" w:hAnsi="仿宋_GB2312" w:eastAsia="仿宋_GB2312" w:cs="仿宋_GB2312"/>
          <w:b w:val="0"/>
          <w:bCs/>
          <w:sz w:val="32"/>
          <w:szCs w:val="32"/>
          <w:lang w:val="en-US" w:eastAsia="zh-CN"/>
        </w:rPr>
        <w:t>《河南省人民政府办公厅关于全面放开养老服务市场 提升养老服务质量的实施意见》和《河南省人民政府办公厅关于印发河南省推进健康养老产业转型发展方案若干政策和业业布局规划的通知》。</w:t>
      </w:r>
      <w:r>
        <w:rPr>
          <w:rFonts w:hint="eastAsia" w:ascii="仿宋_GB2312" w:hAnsi="仿宋_GB2312" w:eastAsia="仿宋_GB2312" w:cs="仿宋_GB2312"/>
          <w:color w:val="000000"/>
          <w:sz w:val="32"/>
          <w:szCs w:val="32"/>
          <w:lang w:val="en-US" w:eastAsia="zh-CN"/>
        </w:rPr>
        <w:t>省政府会议结束后，我市立即召开了联席会议，制订印发了</w:t>
      </w:r>
      <w:r>
        <w:rPr>
          <w:rFonts w:hint="eastAsia" w:ascii="仿宋_GB2312" w:eastAsia="仿宋_GB2312"/>
          <w:color w:val="000000"/>
          <w:sz w:val="32"/>
          <w:szCs w:val="32"/>
          <w:lang w:eastAsia="zh-CN"/>
        </w:rPr>
        <w:t>《三门峡市促进健康养老产业转型发展实施方案》</w:t>
      </w:r>
      <w:r>
        <w:rPr>
          <w:rFonts w:hint="eastAsia" w:ascii="宋体" w:hAnsi="宋体" w:eastAsia="仿宋_GB2312" w:cs="仿宋_GB2312"/>
          <w:color w:val="000000"/>
          <w:sz w:val="32"/>
          <w:szCs w:val="32"/>
          <w:lang w:val="en-US" w:eastAsia="zh-CN"/>
        </w:rPr>
        <w:t>文件，对我市健康养老产业的发展提供了科学的思路和路线图。</w:t>
      </w:r>
      <w:r>
        <w:rPr>
          <w:rFonts w:hint="eastAsia" w:eastAsia="仿宋_GB2312" w:cs="仿宋_GB2312"/>
          <w:color w:val="000000"/>
          <w:sz w:val="32"/>
          <w:szCs w:val="32"/>
          <w:lang w:val="en-US" w:eastAsia="zh-CN"/>
        </w:rPr>
        <w:t>研究</w:t>
      </w:r>
      <w:r>
        <w:rPr>
          <w:rFonts w:hint="eastAsia" w:ascii="宋体" w:hAnsi="宋体" w:eastAsia="仿宋_GB2312" w:cs="仿宋_GB2312"/>
          <w:color w:val="000000"/>
          <w:sz w:val="32"/>
          <w:szCs w:val="32"/>
          <w:lang w:val="en-US" w:eastAsia="zh-CN"/>
        </w:rPr>
        <w:t>成立政府牵头，财政、发展改革、民政、等部门参加的养老服务业发展（大健康产业发展）协调机构，并建立长效机制，切实发挥好领导作用，积极协调相关部门在产业发展、资金补贴、用地规划、税费优惠、融资扶持等方面予以大力支持，推动我市健康养老产业快速发展。</w:t>
      </w:r>
    </w:p>
    <w:p>
      <w:pPr>
        <w:pStyle w:val="7"/>
        <w:pageBreakBefore w:val="0"/>
        <w:numPr>
          <w:ilvl w:val="0"/>
          <w:numId w:val="1"/>
        </w:numPr>
        <w:kinsoku/>
        <w:wordWrap/>
        <w:overflowPunct/>
        <w:topLinePunct w:val="0"/>
        <w:bidi w:val="0"/>
        <w:snapToGrid/>
        <w:spacing w:before="0" w:beforeAutospacing="0" w:after="0" w:afterAutospacing="0" w:line="560" w:lineRule="exact"/>
        <w:ind w:left="0" w:leftChars="0" w:right="0" w:firstLine="640" w:firstLineChars="0"/>
        <w:textAlignment w:val="auto"/>
        <w:rPr>
          <w:rFonts w:hint="eastAsia" w:ascii="黑体" w:hAnsi="黑体" w:eastAsia="黑体" w:cs="黑体"/>
          <w:sz w:val="32"/>
          <w:szCs w:val="32"/>
        </w:rPr>
      </w:pPr>
      <w:r>
        <w:rPr>
          <w:rFonts w:hint="eastAsia" w:ascii="黑体" w:hAnsi="黑体" w:eastAsia="黑体" w:cs="黑体"/>
          <w:color w:val="000000"/>
          <w:sz w:val="32"/>
          <w:szCs w:val="32"/>
        </w:rPr>
        <w:t>制定政策措施，</w:t>
      </w:r>
      <w:r>
        <w:rPr>
          <w:rFonts w:hint="eastAsia" w:ascii="黑体" w:hAnsi="黑体" w:eastAsia="黑体" w:cs="黑体"/>
          <w:sz w:val="32"/>
          <w:szCs w:val="32"/>
        </w:rPr>
        <w:t>积极推进医养结合发展</w:t>
      </w:r>
    </w:p>
    <w:p>
      <w:pPr>
        <w:pStyle w:val="7"/>
        <w:pageBreakBefore w:val="0"/>
        <w:numPr>
          <w:ilvl w:val="0"/>
          <w:numId w:val="0"/>
        </w:numPr>
        <w:kinsoku/>
        <w:wordWrap/>
        <w:overflowPunct/>
        <w:topLinePunct w:val="0"/>
        <w:bidi w:val="0"/>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市政府对医养结合工作高度重视，出台了《三门峡市促进健康养老产业转型发展实施方案》，明确提出推动我市依托中医药和生态优势，发展医疗养生、休闲养生、温泉疗养、药材种植等中医药产业，打造全国重要的中医药养老养生基地。同时明确了健康养老产业的发展规划、重点任务、支持政策体系和保障措施等关键因素，对医养结合工作具有很强的指导性。我市还出台了《三门峡市人民政府关于加快推进社会养老服务体系建设的意见》、《三门峡市人民政府关于加快发展养老服务业的实施意见》，《三门峡市资助社会办养老服务机构实施办法》，《关于对养老服务单位开展以奖代补资助活动的通知</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《关于推进养老机构责任保险工作的意见》</w:t>
      </w:r>
      <w:r>
        <w:rPr>
          <w:rFonts w:hint="eastAsia" w:ascii="仿宋_GB2312" w:hAnsi="仿宋_GB2312" w:eastAsia="仿宋_GB2312" w:cs="仿宋_GB2312"/>
          <w:b w:val="0"/>
          <w:bCs/>
          <w:sz w:val="32"/>
          <w:szCs w:val="32"/>
          <w:lang w:val="en-US" w:eastAsia="zh-CN"/>
        </w:rPr>
        <w:t>等文件，鼓励有条件的二级以上综合医院开设老年病科，增加老年病床数量，做好老年慢性病防治和康复护理。支持引导医院改革进行功能转型，发展成老年护理医院、临终关怀院，鼓励符合条件的乡镇卫生院、社区卫生服务站、计生服务站开展养老服务，利用空闲床位收住老人，转型为医养结合的社会办养老机构，为老人提供居住、医疗、康复等综合性服务。鼓励各级医疗机构在敬老院、养老院设立医疗点，就近解决养老机构医疗问题，实现医养结合，方便老年人的目的。对社会办医养结合型养老机构，我们给予与公办养老机构平等的政策待遇，在许可、以奖代补、床位运营补贴、建设补贴等方面给予优先优惠政策。</w:t>
      </w:r>
    </w:p>
    <w:p>
      <w:pPr>
        <w:pStyle w:val="7"/>
        <w:pageBreakBefore w:val="0"/>
        <w:kinsoku/>
        <w:wordWrap/>
        <w:overflowPunct/>
        <w:topLinePunct w:val="0"/>
        <w:bidi w:val="0"/>
        <w:snapToGrid/>
        <w:spacing w:before="0" w:beforeAutospacing="0" w:after="0" w:afterAutospacing="0" w:line="560" w:lineRule="exact"/>
        <w:ind w:left="0" w:leftChars="0" w:right="0"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三、加快医养结合型养老机构建设</w:t>
      </w:r>
    </w:p>
    <w:p>
      <w:pPr>
        <w:pageBreakBefore w:val="0"/>
        <w:kinsoku/>
        <w:wordWrap/>
        <w:overflowPunct/>
        <w:topLinePunct w:val="0"/>
        <w:bidi w:val="0"/>
        <w:snapToGrid/>
        <w:spacing w:beforeAutospacing="0" w:line="560" w:lineRule="exact"/>
        <w:ind w:left="0" w:leftChars="0" w:right="0" w:firstLine="640"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我们制订优惠政策，鼓励社会资本进入养老服务事业，促进了我市养老服务产业的发展。目前我市已经建成三门峡市老年护理院、湖滨区老年护理中心、灵宝市函谷关老年康复护理中心等6家医养结合机构，这些机构安全设施较为完备，服务质量高，老年人实现了同院居住，同院康复、同院治疗，极大方便了老年人，尤其是失能半失能老年人的生活，受到了老年人的普遍欢迎。全市超过60%养老机构或采取医养结合的形式，或采取设立卫生室、签订医疗服务协议等方式，开展了医养结合工作。</w:t>
      </w:r>
    </w:p>
    <w:p>
      <w:pPr>
        <w:pageBreakBefore w:val="0"/>
        <w:numPr>
          <w:ilvl w:val="0"/>
          <w:numId w:val="0"/>
        </w:numPr>
        <w:kinsoku/>
        <w:wordWrap/>
        <w:overflowPunct/>
        <w:topLinePunct w:val="0"/>
        <w:bidi w:val="0"/>
        <w:snapToGrid/>
        <w:spacing w:beforeAutospacing="0" w:line="560" w:lineRule="exact"/>
        <w:ind w:left="0" w:leftChars="0" w:right="0" w:firstLine="640" w:firstLineChars="200"/>
        <w:jc w:val="both"/>
        <w:textAlignment w:val="auto"/>
        <w:rPr>
          <w:rFonts w:hint="eastAsia" w:ascii="仿宋_GB2312" w:eastAsia="仿宋_GB2312"/>
          <w:color w:val="393939"/>
          <w:sz w:val="32"/>
          <w:szCs w:val="32"/>
          <w:shd w:val="clear" w:color="auto" w:fill="FFFFFF"/>
          <w:lang w:val="en-US" w:eastAsia="zh-CN"/>
        </w:rPr>
      </w:pPr>
      <w:r>
        <w:rPr>
          <w:rFonts w:hint="eastAsia" w:ascii="仿宋_GB2312" w:eastAsia="仿宋_GB2312"/>
          <w:color w:val="000000"/>
          <w:sz w:val="32"/>
          <w:szCs w:val="32"/>
          <w:lang w:eastAsia="zh-CN"/>
        </w:rPr>
        <w:t>在开展了项目储备和建设方面，我市</w:t>
      </w:r>
      <w:r>
        <w:rPr>
          <w:rFonts w:hint="eastAsia" w:ascii="仿宋_GB2312" w:eastAsia="仿宋_GB2312"/>
          <w:color w:val="000000"/>
          <w:sz w:val="32"/>
          <w:szCs w:val="32"/>
          <w:lang w:val="en-US" w:eastAsia="zh-CN"/>
        </w:rPr>
        <w:t>19个健康养老服务项目列入省市县三级健康养老产业示范项目库，其中黄河医院商务中心区医养结合项目被列为9个省级示范项目之一。医养结合机构方面，</w:t>
      </w:r>
      <w:r>
        <w:rPr>
          <w:rFonts w:hint="eastAsia" w:ascii="仿宋_GB2312" w:eastAsia="仿宋_GB2312"/>
          <w:color w:val="393939"/>
          <w:sz w:val="32"/>
          <w:szCs w:val="32"/>
          <w:shd w:val="clear" w:color="auto" w:fill="FFFFFF"/>
          <w:lang w:val="en-US" w:eastAsia="zh-CN"/>
        </w:rPr>
        <w:t>灵宝市、渑池县被确定为利用乡镇卫生院闲置床位举办医养结合养老机构试点县，目前已开办渑池县中医院医养结合等6个医养结合项目。</w:t>
      </w:r>
    </w:p>
    <w:p>
      <w:pPr>
        <w:pageBreakBefore w:val="0"/>
        <w:numPr>
          <w:ilvl w:val="0"/>
          <w:numId w:val="2"/>
        </w:numPr>
        <w:kinsoku/>
        <w:wordWrap/>
        <w:overflowPunct/>
        <w:topLinePunct w:val="0"/>
        <w:bidi w:val="0"/>
        <w:snapToGrid/>
        <w:spacing w:beforeAutospacing="0" w:line="560" w:lineRule="exact"/>
        <w:ind w:left="0" w:leftChars="0" w:righ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全面提升医养结合机构服务能力和核心竞争力</w:t>
      </w:r>
    </w:p>
    <w:p>
      <w:pPr>
        <w:pageBreakBefore w:val="0"/>
        <w:numPr>
          <w:ilvl w:val="0"/>
          <w:numId w:val="0"/>
        </w:numPr>
        <w:kinsoku/>
        <w:wordWrap/>
        <w:overflowPunct/>
        <w:topLinePunct w:val="0"/>
        <w:bidi w:val="0"/>
        <w:snapToGrid/>
        <w:spacing w:beforeAutospacing="0" w:line="560" w:lineRule="exact"/>
        <w:ind w:left="0" w:leftChars="0" w:right="0" w:firstLine="640" w:firstLineChars="200"/>
        <w:jc w:val="both"/>
        <w:textAlignment w:val="auto"/>
        <w:rPr>
          <w:rFonts w:hint="eastAsia" w:ascii="宋体" w:hAnsi="宋体" w:eastAsia="仿宋_GB2312" w:cs="仿宋_GB2312"/>
          <w:color w:val="000000"/>
          <w:sz w:val="32"/>
          <w:szCs w:val="32"/>
          <w:lang w:val="en-US" w:eastAsia="zh-CN"/>
        </w:rPr>
      </w:pPr>
      <w:r>
        <w:rPr>
          <w:rFonts w:hint="eastAsia" w:ascii="仿宋_GB2312" w:eastAsia="仿宋_GB2312" w:cs="Times New Roman"/>
          <w:color w:val="000000"/>
          <w:sz w:val="32"/>
          <w:szCs w:val="32"/>
          <w:lang w:val="en-US" w:eastAsia="zh-CN"/>
        </w:rPr>
        <w:t>市康养中心、灵宝市中医院、函谷关镇卫生院、城南医院等探索把中医中药、康复和营养率先应用到日常老人养护工作中，带领老人做经络操、八段锦、养生保健操等，拍打四肢、活动筋骨，晚上中药足浴，老人越活越健康。市老年护理院把临床营养学应用于高龄老人护理，晚上增加营养餐，多年卧床老人体重开始增长，面部出现红光，精神变好，活动能力明显增强。多数医养结合机构都开设了医学康复科，建立了康复理疗大厅，老人可以免费使用，经过一段时间的康复锻炼，老人的体能得到加强，功能越来越好。实现了早住早健康，生活更幸福。依照近三年的统计住进医养结合机构的老人平均寿命增加2-3年。</w:t>
      </w:r>
    </w:p>
    <w:p>
      <w:pPr>
        <w:pageBreakBefore w:val="0"/>
        <w:kinsoku/>
        <w:wordWrap/>
        <w:overflowPunct/>
        <w:topLinePunct w:val="0"/>
        <w:bidi w:val="0"/>
        <w:snapToGrid/>
        <w:spacing w:beforeAutospacing="0" w:line="560" w:lineRule="exact"/>
        <w:ind w:left="0" w:leftChars="0" w:right="0" w:firstLine="640" w:firstLineChars="200"/>
        <w:textAlignment w:val="auto"/>
        <w:rPr>
          <w:rFonts w:hint="eastAsia" w:ascii="仿宋_GB2312" w:eastAsia="仿宋_GB2312"/>
          <w:color w:val="000000"/>
          <w:sz w:val="32"/>
          <w:szCs w:val="32"/>
        </w:rPr>
      </w:pPr>
      <w:r>
        <w:rPr>
          <w:rFonts w:hint="eastAsia" w:ascii="宋体" w:hAnsi="宋体" w:eastAsia="仿宋_GB2312" w:cs="仿宋_GB2312"/>
          <w:color w:val="000000"/>
          <w:sz w:val="32"/>
          <w:szCs w:val="32"/>
          <w:lang w:val="en-US" w:eastAsia="zh-CN"/>
        </w:rPr>
        <w:t>下一步，我们将积极争取提高并落实养老机构建设补贴和运营补贴标准，积极协调相关部门在产业发展、资金补贴、用地规划、税费优惠、融资扶持等方面予以医养结合型养老机构大力支持，</w:t>
      </w:r>
      <w:r>
        <w:rPr>
          <w:rFonts w:hint="eastAsia" w:ascii="仿宋_GB2312" w:hAnsi="仿宋" w:eastAsia="仿宋_GB2312" w:cs="Arial"/>
          <w:color w:val="000000"/>
          <w:kern w:val="0"/>
          <w:sz w:val="32"/>
          <w:szCs w:val="32"/>
          <w:lang w:eastAsia="zh-CN"/>
        </w:rPr>
        <w:t>在</w:t>
      </w:r>
      <w:r>
        <w:rPr>
          <w:rFonts w:hint="eastAsia" w:ascii="仿宋_GB2312" w:hAnsi="仿宋" w:eastAsia="仿宋_GB2312" w:cs="Arial"/>
          <w:color w:val="000000"/>
          <w:kern w:val="0"/>
          <w:sz w:val="32"/>
          <w:szCs w:val="32"/>
        </w:rPr>
        <w:t>养老院服务质量建设专项行</w:t>
      </w:r>
      <w:r>
        <w:rPr>
          <w:rFonts w:hint="eastAsia" w:ascii="宋体" w:hAnsi="宋体" w:eastAsia="仿宋_GB2312" w:cs="仿宋_GB2312"/>
          <w:color w:val="000000"/>
          <w:sz w:val="32"/>
          <w:szCs w:val="32"/>
          <w:lang w:val="en-US" w:eastAsia="zh-CN"/>
        </w:rPr>
        <w:t>动中，我们将</w:t>
      </w:r>
      <w:r>
        <w:rPr>
          <w:rFonts w:hint="eastAsia" w:ascii="仿宋_GB2312" w:eastAsia="仿宋_GB2312"/>
          <w:sz w:val="32"/>
          <w:szCs w:val="32"/>
          <w:lang w:eastAsia="zh-CN"/>
        </w:rPr>
        <w:t>围绕加大投入，强化培训，加强监管，采用标准等方式，加强对</w:t>
      </w:r>
      <w:r>
        <w:rPr>
          <w:rFonts w:hint="eastAsia" w:ascii="仿宋_GB2312" w:eastAsia="仿宋_GB2312"/>
          <w:sz w:val="32"/>
          <w:szCs w:val="32"/>
        </w:rPr>
        <w:t>民办养老机构的指导和督查</w:t>
      </w:r>
      <w:r>
        <w:rPr>
          <w:rFonts w:hint="eastAsia" w:ascii="仿宋_GB2312" w:eastAsia="仿宋_GB2312"/>
          <w:sz w:val="32"/>
          <w:szCs w:val="32"/>
          <w:lang w:eastAsia="zh-CN"/>
        </w:rPr>
        <w:t>，切实提高养老服务质量，推动</w:t>
      </w:r>
      <w:r>
        <w:rPr>
          <w:rFonts w:hint="eastAsia" w:ascii="宋体" w:hAnsi="宋体" w:eastAsia="仿宋_GB2312" w:cs="仿宋_GB2312"/>
          <w:color w:val="000000"/>
          <w:sz w:val="32"/>
          <w:szCs w:val="32"/>
          <w:lang w:val="en-US" w:eastAsia="zh-CN"/>
        </w:rPr>
        <w:t>我市健康养老产业快速发展。</w:t>
      </w:r>
    </w:p>
    <w:p>
      <w:pPr>
        <w:pStyle w:val="7"/>
        <w:pageBreakBefore w:val="0"/>
        <w:kinsoku/>
        <w:wordWrap/>
        <w:overflowPunct/>
        <w:topLinePunct w:val="0"/>
        <w:bidi w:val="0"/>
        <w:snapToGrid/>
        <w:spacing w:before="0" w:beforeAutospacing="0" w:after="0" w:afterAutospacing="0" w:line="560" w:lineRule="exact"/>
        <w:ind w:left="0" w:leftChars="0" w:right="0" w:firstLine="640" w:firstLineChars="200"/>
        <w:textAlignment w:val="auto"/>
        <w:rPr>
          <w:rFonts w:hint="eastAsia"/>
          <w:lang w:val="en-US" w:eastAsia="zh-CN"/>
        </w:rPr>
      </w:pPr>
      <w:r>
        <w:rPr>
          <w:rFonts w:hint="eastAsia" w:ascii="仿宋_GB2312" w:eastAsia="仿宋_GB2312"/>
          <w:color w:val="000000"/>
          <w:sz w:val="32"/>
          <w:szCs w:val="32"/>
        </w:rPr>
        <w:t>最后，感谢您对我市养老事业的关心和支持，并希望您在以后的工作中多给我们提供宝贵意见。</w:t>
      </w:r>
    </w:p>
    <w:p>
      <w:pPr>
        <w:keepNext w:val="0"/>
        <w:keepLines w:val="0"/>
        <w:pageBreakBefore w:val="0"/>
        <w:kinsoku/>
        <w:wordWrap/>
        <w:overflowPunct/>
        <w:topLinePunct w:val="0"/>
        <w:autoSpaceDE/>
        <w:autoSpaceDN/>
        <w:bidi w:val="0"/>
        <w:adjustRightInd/>
        <w:snapToGrid/>
        <w:spacing w:beforeAutospacing="0" w:line="560" w:lineRule="exact"/>
        <w:ind w:left="0" w:leftChars="0" w:right="0" w:firstLine="4800" w:firstLineChars="15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line="560" w:lineRule="exact"/>
        <w:ind w:left="0" w:leftChars="0" w:right="0" w:firstLine="4800" w:firstLineChars="1500"/>
        <w:textAlignment w:val="auto"/>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ind w:left="0" w:leftChars="0" w:right="0" w:firstLine="4800" w:firstLineChars="1500"/>
        <w:textAlignment w:val="auto"/>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ind w:left="0" w:leftChars="0" w:right="0" w:firstLine="5440" w:firstLineChars="1700"/>
        <w:textAlignment w:val="auto"/>
        <w:rPr>
          <w:rFonts w:hint="default"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2022</w:t>
      </w:r>
      <w:r>
        <w:rPr>
          <w:rFonts w:hint="default"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9</w:t>
      </w:r>
      <w:r>
        <w:rPr>
          <w:rFonts w:hint="default"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25</w:t>
      </w:r>
      <w:r>
        <w:rPr>
          <w:rFonts w:hint="default" w:ascii="仿宋_GB2312" w:hAnsi="仿宋_GB2312" w:eastAsia="仿宋_GB2312" w:cs="仿宋_GB2312"/>
          <w:bCs/>
          <w:sz w:val="32"/>
          <w:szCs w:val="32"/>
          <w:lang w:eastAsia="zh-CN"/>
        </w:rPr>
        <w:t>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leftChars="0" w:right="0"/>
        <w:jc w:val="both"/>
        <w:textAlignment w:val="auto"/>
        <w:rPr>
          <w:rFonts w:hint="eastAsia" w:ascii="Times New Roman" w:hAnsi="Times New Roman"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left="0" w:leftChars="0" w:right="0"/>
        <w:jc w:val="left"/>
        <w:textAlignment w:val="auto"/>
        <w:rPr>
          <w:rFonts w:hint="default" w:ascii="Times New Roman" w:hAnsi="Times New Roman" w:eastAsia="仿宋_GB2312"/>
          <w:sz w:val="32"/>
          <w:lang w:val="en-US"/>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default" w:ascii="Times New Roman" w:hAnsi="Times New Roman" w:eastAsia="仿宋_GB2312" w:cs="仿宋_GB2312"/>
          <w:bCs/>
          <w:sz w:val="32"/>
          <w:szCs w:val="32"/>
          <w:lang w:eastAsia="zh-CN"/>
        </w:rPr>
        <w:t>联系</w:t>
      </w:r>
      <w:r>
        <w:rPr>
          <w:rFonts w:hint="eastAsia" w:ascii="Times New Roman" w:hAnsi="Times New Roman" w:eastAsia="仿宋_GB2312" w:cs="仿宋_GB2312"/>
          <w:bCs/>
          <w:sz w:val="32"/>
          <w:szCs w:val="32"/>
          <w:lang w:eastAsia="zh-CN"/>
        </w:rPr>
        <w:t>部门及电话</w:t>
      </w:r>
      <w:r>
        <w:rPr>
          <w:rFonts w:hint="default" w:ascii="Times New Roman" w:hAnsi="Times New Roman" w:eastAsia="仿宋_GB2312" w:cs="仿宋_GB2312"/>
          <w:bCs/>
          <w:sz w:val="32"/>
          <w:szCs w:val="32"/>
          <w:lang w:eastAsia="zh-CN"/>
        </w:rPr>
        <w:t>：</w:t>
      </w:r>
      <w:r>
        <w:rPr>
          <w:rFonts w:hint="eastAsia" w:ascii="Times New Roman" w:hAnsi="Times New Roman" w:eastAsia="仿宋_GB2312"/>
          <w:sz w:val="32"/>
          <w:lang w:eastAsia="zh-CN"/>
        </w:rPr>
        <w:t>市民政养老服务科</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0398-2182029</w:t>
      </w:r>
    </w:p>
    <w:p>
      <w:pPr>
        <w:keepNext w:val="0"/>
        <w:keepLines w:val="0"/>
        <w:pageBreakBefore w:val="0"/>
        <w:kinsoku/>
        <w:wordWrap/>
        <w:overflowPunct/>
        <w:topLinePunct w:val="0"/>
        <w:autoSpaceDE/>
        <w:autoSpaceDN/>
        <w:bidi w:val="0"/>
        <w:adjustRightInd/>
        <w:snapToGrid/>
        <w:spacing w:beforeAutospacing="0" w:line="560" w:lineRule="exact"/>
        <w:ind w:left="0" w:leftChars="0" w:right="0"/>
        <w:jc w:val="left"/>
        <w:textAlignment w:val="auto"/>
        <w:rPr>
          <w:rFonts w:hint="eastAsia" w:ascii="Times New Roman" w:hAnsi="Times New Roman" w:eastAsia="仿宋_GB2312"/>
          <w:sz w:val="32"/>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联系人：</w:t>
      </w:r>
      <w:r>
        <w:rPr>
          <w:rFonts w:hint="eastAsia" w:ascii="Times New Roman" w:hAnsi="Times New Roman" w:eastAsia="仿宋_GB2312"/>
          <w:sz w:val="32"/>
          <w:lang w:eastAsia="zh-CN"/>
        </w:rPr>
        <w:t>姚</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lang w:eastAsia="zh-CN"/>
        </w:rPr>
        <w:t>成</w:t>
      </w:r>
    </w:p>
    <w:p>
      <w:pPr>
        <w:pStyle w:val="8"/>
        <w:keepNext w:val="0"/>
        <w:keepLines w:val="0"/>
        <w:pageBreakBefore w:val="0"/>
        <w:kinsoku/>
        <w:wordWrap/>
        <w:overflowPunct/>
        <w:topLinePunct w:val="0"/>
        <w:autoSpaceDE/>
        <w:autoSpaceDN/>
        <w:bidi w:val="0"/>
        <w:adjustRightInd/>
        <w:snapToGrid/>
        <w:spacing w:beforeAutospacing="0" w:after="0" w:afterLines="0" w:line="560" w:lineRule="exact"/>
        <w:ind w:left="0" w:leftChars="0" w:right="0" w:firstLine="0" w:firstLineChars="0"/>
        <w:textAlignment w:val="auto"/>
        <w:rPr>
          <w:rFonts w:hint="eastAsia" w:ascii="Times New Roman" w:hAnsi="Times New Roman"/>
        </w:rPr>
      </w:pPr>
    </w:p>
    <w:p>
      <w:pPr>
        <w:keepNext w:val="0"/>
        <w:keepLines w:val="0"/>
        <w:pageBreakBefore w:val="0"/>
        <w:kinsoku/>
        <w:wordWrap/>
        <w:overflowPunct/>
        <w:topLinePunct w:val="0"/>
        <w:autoSpaceDE/>
        <w:autoSpaceDN/>
        <w:bidi w:val="0"/>
        <w:adjustRightInd/>
        <w:snapToGrid/>
        <w:spacing w:beforeAutospacing="0" w:line="560" w:lineRule="exact"/>
        <w:ind w:left="0" w:leftChars="0" w:right="0"/>
        <w:textAlignment w:val="auto"/>
        <w:rPr>
          <w:rFonts w:hint="eastAsia"/>
          <w:lang w:val="en-US" w:eastAsia="zh-CN"/>
        </w:rPr>
      </w:pPr>
    </w:p>
    <w:p>
      <w:pPr>
        <w:pStyle w:val="8"/>
        <w:keepNext w:val="0"/>
        <w:keepLines w:val="0"/>
        <w:pageBreakBefore w:val="0"/>
        <w:kinsoku/>
        <w:wordWrap/>
        <w:overflowPunct/>
        <w:topLinePunct w:val="0"/>
        <w:autoSpaceDE/>
        <w:autoSpaceDN/>
        <w:bidi w:val="0"/>
        <w:adjustRightInd/>
        <w:snapToGrid/>
        <w:spacing w:beforeAutospacing="0" w:after="0" w:afterLines="0" w:line="560" w:lineRule="exact"/>
        <w:ind w:left="0" w:leftChars="0" w:right="0"/>
        <w:textAlignment w:val="auto"/>
        <w:rPr>
          <w:rFonts w:hint="eastAsia"/>
          <w:lang w:val="en-US" w:eastAsia="zh-CN"/>
        </w:rPr>
      </w:pPr>
    </w:p>
    <w:p>
      <w:pPr>
        <w:pStyle w:val="9"/>
        <w:keepNext w:val="0"/>
        <w:keepLines w:val="0"/>
        <w:pageBreakBefore w:val="0"/>
        <w:kinsoku/>
        <w:wordWrap/>
        <w:overflowPunct/>
        <w:topLinePunct w:val="0"/>
        <w:autoSpaceDE/>
        <w:autoSpaceDN/>
        <w:bidi w:val="0"/>
        <w:adjustRightInd/>
        <w:snapToGrid/>
        <w:spacing w:before="0" w:beforeAutospacing="0" w:after="0" w:line="560" w:lineRule="exact"/>
        <w:ind w:left="0" w:leftChars="0" w:right="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000000"/>
        </w:rPr>
        <w:sectPr>
          <w:footerReference r:id="rId3" w:type="default"/>
          <w:pgSz w:w="11906" w:h="16838"/>
          <w:pgMar w:top="2098" w:right="1531" w:bottom="1420" w:left="1531" w:header="851" w:footer="1418" w:gutter="0"/>
          <w:pgNumType w:fmt="decimal"/>
          <w:cols w:space="720" w:num="1"/>
          <w:docGrid w:linePitch="579" w:charSpace="-425"/>
        </w:sectPr>
      </w:pPr>
    </w:p>
    <w:p>
      <w:pPr>
        <w:pStyle w:val="2"/>
        <w:rPr>
          <w:rFonts w:hint="eastAsia"/>
        </w:rPr>
      </w:pPr>
    </w:p>
    <w:p>
      <w:pPr>
        <w:pStyle w:val="1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1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1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1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1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12"/>
        <w:rPr>
          <w:rFonts w:hint="eastAsia" w:ascii="Times New Roman" w:hAnsi="Times New Roman"/>
          <w:color w:val="000000"/>
        </w:rPr>
      </w:pPr>
    </w:p>
    <w:p>
      <w:pPr>
        <w:pStyle w:val="12"/>
        <w:rPr>
          <w:rFonts w:hint="eastAsia" w:ascii="Times New Roman" w:hAnsi="Times New Roman"/>
          <w:color w:val="000000"/>
        </w:rPr>
      </w:pPr>
    </w:p>
    <w:p>
      <w:pPr>
        <w:pStyle w:val="12"/>
        <w:rPr>
          <w:rFonts w:hint="eastAsia" w:ascii="Times New Roman" w:hAnsi="Times New Roman"/>
          <w:color w:val="000000"/>
        </w:rPr>
      </w:pPr>
    </w:p>
    <w:p>
      <w:pPr>
        <w:pStyle w:val="12"/>
        <w:rPr>
          <w:rFonts w:hint="eastAsia" w:ascii="Times New Roman" w:hAnsi="Times New Roman"/>
          <w:color w:val="000000"/>
        </w:rPr>
      </w:pPr>
    </w:p>
    <w:p>
      <w:pPr>
        <w:pStyle w:val="12"/>
        <w:rPr>
          <w:rFonts w:hint="eastAsia" w:ascii="Times New Roman" w:hAnsi="Times New Roman"/>
          <w:color w:val="000000"/>
        </w:rPr>
      </w:pPr>
    </w:p>
    <w:p>
      <w:pPr>
        <w:pStyle w:val="1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r>
        <w:rPr>
          <w:rFonts w:ascii="Times New Roman" w:hAnsi="Times New Roman" w:eastAsia="Times New Roman"/>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6108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9.6pt;height:0.05pt;width:441.8pt;z-index:251660288;mso-width-relative:page;mso-height-relative:page;" filled="f" stroked="t" coordsize="21600,21600" o:gfxdata="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9TG1QAAAAYBAAAPAAAAAAAAAAEAIAAAACIAAABkcnMvZG93bnJldi54bWxQSwECFAAU&#10;AAAACACHTuJApgEAavQBAADmAwAADgAAAAAAAAABACAAAAAkAQAAZHJzL2Uyb0RvYy54bWxQSwUG&#10;AAAAAAYABgBZAQAAigUAAAAA&#10;">
                <v:fill on="f" focussize="0,0"/>
                <v:stroke color="#000000" joinstyle="round"/>
                <v:imagedata o:title=""/>
                <o:lock v:ext="edit" aspectratio="f"/>
              </v:line>
            </w:pict>
          </mc:Fallback>
        </mc:AlternateContent>
      </w:r>
    </w:p>
    <w:p>
      <w:pPr>
        <w:rPr>
          <w:rFonts w:hint="eastAsia" w:ascii="Calibri" w:hAnsi="Calibri" w:eastAsia="宋体" w:cs="Times New Roman"/>
          <w:kern w:val="2"/>
          <w:sz w:val="32"/>
          <w:lang w:val="en-US" w:eastAsia="zh-CN" w:bidi="ar-SA"/>
        </w:rPr>
      </w:pPr>
      <w:r>
        <w:rPr>
          <w:rFonts w:ascii="Times New Roman" w:hAnsi="Times New Roman" w:eastAsia="Times New Roman"/>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282575</wp:posOffset>
                </wp:positionV>
                <wp:extent cx="56013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5pt;height:0.05pt;width:441.05pt;z-index:251661312;mso-width-relative:page;mso-height-relative:page;" filled="f" stroked="t" coordsize="21600,21600" o:gfxdata="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32WM1QAAAAYBAAAPAAAAAAAAAAEAIAAAACIAAABkcnMvZG93bnJldi54bWxQSwECFAAU&#10;AAAACACHTuJAInUfsfQBAADmAwAADgAAAAAAAAABACAAAAAk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color w:val="000000"/>
        </w:rPr>
        <w:t>　</w:t>
      </w:r>
      <w:r>
        <w:rPr>
          <w:rFonts w:hint="eastAsia" w:ascii="Times New Roman" w:hAnsi="Times New Roman" w:eastAsia="仿宋_GB2312" w:cs="仿宋_GB2312"/>
          <w:color w:val="000000"/>
          <w:sz w:val="28"/>
          <w:szCs w:val="28"/>
        </w:rPr>
        <w:t xml:space="preserve">三门峡市民政局办公室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20</w:t>
      </w:r>
      <w:r>
        <w:rPr>
          <w:rFonts w:hint="eastAsia" w:ascii="Times New Roman" w:hAnsi="Times New Roman" w:eastAsia="仿宋_GB2312"/>
          <w:color w:val="000000"/>
          <w:sz w:val="28"/>
          <w:szCs w:val="28"/>
          <w:lang w:val="en-US" w:eastAsia="zh-CN"/>
        </w:rPr>
        <w:t>22</w:t>
      </w:r>
      <w:r>
        <w:rPr>
          <w:rFonts w:hint="eastAsia" w:ascii="Times New Roman" w:hAnsi="Times New Roman" w:eastAsia="仿宋_GB2312" w:cs="仿宋_GB2312"/>
          <w:color w:val="000000"/>
          <w:sz w:val="28"/>
          <w:szCs w:val="28"/>
        </w:rPr>
        <w:t>年</w:t>
      </w:r>
      <w:r>
        <w:rPr>
          <w:rFonts w:hint="eastAsia" w:ascii="Times New Roman" w:hAnsi="Times New Roman" w:eastAsia="仿宋_GB2312" w:cs="仿宋_GB2312"/>
          <w:color w:val="000000"/>
          <w:sz w:val="28"/>
          <w:szCs w:val="28"/>
          <w:lang w:val="en-US" w:eastAsia="zh-CN"/>
        </w:rPr>
        <w:t>9</w:t>
      </w:r>
      <w:r>
        <w:rPr>
          <w:rFonts w:hint="eastAsia" w:ascii="Times New Roman" w:hAnsi="Times New Roman" w:eastAsia="仿宋_GB2312" w:cs="仿宋_GB2312"/>
          <w:color w:val="000000"/>
          <w:sz w:val="28"/>
          <w:szCs w:val="28"/>
        </w:rPr>
        <w:t>月</w:t>
      </w:r>
      <w:r>
        <w:rPr>
          <w:rFonts w:hint="eastAsia" w:ascii="Times New Roman" w:hAnsi="Times New Roman" w:eastAsia="仿宋_GB2312" w:cs="仿宋_GB2312"/>
          <w:color w:val="000000"/>
          <w:sz w:val="28"/>
          <w:szCs w:val="28"/>
          <w:lang w:val="en-US" w:eastAsia="zh-CN"/>
        </w:rPr>
        <w:t>25</w:t>
      </w:r>
      <w:r>
        <w:rPr>
          <w:rFonts w:hint="eastAsia" w:ascii="Times New Roman" w:hAnsi="Times New Roman" w:eastAsia="仿宋_GB2312" w:cs="仿宋_GB2312"/>
          <w:color w:val="000000"/>
          <w:sz w:val="28"/>
          <w:szCs w:val="28"/>
        </w:rPr>
        <w:t>日印</w:t>
      </w:r>
      <w:r>
        <w:rPr>
          <w:rFonts w:hint="eastAsia" w:ascii="Times New Roman" w:hAnsi="Times New Roman" w:eastAsia="仿宋_GB2312" w:cs="仿宋_GB2312"/>
          <w:color w:val="000000"/>
          <w:sz w:val="28"/>
          <w:szCs w:val="28"/>
          <w:lang w:eastAsia="zh-CN"/>
        </w:rPr>
        <w:t>发</w:t>
      </w:r>
    </w:p>
    <w:p>
      <w:pPr>
        <w:sectPr>
          <w:footerReference r:id="rId4" w:type="default"/>
          <w:pgSz w:w="11906" w:h="16838"/>
          <w:pgMar w:top="2098" w:right="1531" w:bottom="1420" w:left="1531" w:header="851" w:footer="1418" w:gutter="0"/>
          <w:pgNumType w:fmt="decimal"/>
          <w:cols w:space="720" w:num="1"/>
          <w:docGrid w:linePitch="579" w:charSpace="-425"/>
        </w:sectPr>
      </w:pPr>
      <w:r>
        <w:rPr>
          <w:rFonts w:hint="default"/>
          <w:lang w:val="en-US"/>
        </w:rPr>
        <w:drawing>
          <wp:anchor distT="0" distB="0" distL="114300" distR="114300" simplePos="0" relativeHeight="251662336" behindDoc="1" locked="0" layoutInCell="1" allowOverlap="1">
            <wp:simplePos x="0" y="0"/>
            <wp:positionH relativeFrom="column">
              <wp:posOffset>3740150</wp:posOffset>
            </wp:positionH>
            <wp:positionV relativeFrom="paragraph">
              <wp:posOffset>104775</wp:posOffset>
            </wp:positionV>
            <wp:extent cx="1790700" cy="476250"/>
            <wp:effectExtent l="0" t="0" r="0" b="0"/>
            <wp:wrapNone/>
            <wp:docPr id="3" name="图片 3" descr="三民文〔2022〕2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民文〔2022〕28号"/>
                    <pic:cNvPicPr>
                      <a:picLocks noChangeAspect="1"/>
                    </pic:cNvPicPr>
                  </pic:nvPicPr>
                  <pic:blipFill>
                    <a:blip r:embed="rId7"/>
                    <a:stretch>
                      <a:fillRect/>
                    </a:stretch>
                  </pic:blipFill>
                  <pic:spPr>
                    <a:xfrm>
                      <a:off x="0" y="0"/>
                      <a:ext cx="1790700" cy="476250"/>
                    </a:xfrm>
                    <a:prstGeom prst="rect">
                      <a:avLst/>
                    </a:prstGeom>
                  </pic:spPr>
                </pic:pic>
              </a:graphicData>
            </a:graphic>
          </wp:anchor>
        </w:drawing>
      </w:r>
      <w:r>
        <w:rPr>
          <w:rFonts w:hint="eastAsia" w:ascii="Times New Roman" w:hAnsi="Times New Roman"/>
          <w:color w:val="000000"/>
          <w:sz w:val="32"/>
          <w:lang w:val="en-US" w:eastAsia="zh-CN"/>
        </w:rPr>
        <w:t xml:space="preserve">                                    </w:t>
      </w:r>
    </w:p>
    <w:p>
      <w:pPr>
        <w:pStyle w:val="2"/>
      </w:pPr>
      <w:bookmarkStart w:id="0" w:name="_GoBack"/>
      <w:bookmarkEnd w:id="0"/>
    </w:p>
    <w:sectPr>
      <w:footerReference r:id="rId5" w:type="default"/>
      <w:pgSz w:w="11906" w:h="16838"/>
      <w:pgMar w:top="2098" w:right="1531" w:bottom="1420" w:left="1531" w:header="851" w:footer="1418" w:gutter="0"/>
      <w:pgNumType w:fmt="decimal"/>
      <w:cols w:space="720" w:num="1"/>
      <w:docGrid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1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0"/>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0"/>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FFE37"/>
    <w:multiLevelType w:val="singleLevel"/>
    <w:tmpl w:val="3FDFFE37"/>
    <w:lvl w:ilvl="0" w:tentative="0">
      <w:start w:val="4"/>
      <w:numFmt w:val="chineseCounting"/>
      <w:suff w:val="nothing"/>
      <w:lvlText w:val="%1、"/>
      <w:lvlJc w:val="left"/>
      <w:rPr>
        <w:rFonts w:hint="eastAsia"/>
      </w:rPr>
    </w:lvl>
  </w:abstractNum>
  <w:abstractNum w:abstractNumId="1">
    <w:nsid w:val="55D0826A"/>
    <w:multiLevelType w:val="singleLevel"/>
    <w:tmpl w:val="55D0826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A6D69"/>
    <w:rsid w:val="06DD5671"/>
    <w:rsid w:val="076D3EE9"/>
    <w:rsid w:val="15FD3F1D"/>
    <w:rsid w:val="16974827"/>
    <w:rsid w:val="36295B57"/>
    <w:rsid w:val="4034153D"/>
    <w:rsid w:val="62FA6D69"/>
    <w:rsid w:val="66DC4E31"/>
    <w:rsid w:val="70021CDB"/>
    <w:rsid w:val="714C48B5"/>
    <w:rsid w:val="7920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152"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style>
  <w:style w:type="paragraph" w:styleId="4">
    <w:name w:val="Body Text Indent"/>
    <w:basedOn w:val="1"/>
    <w:next w:val="1"/>
    <w:qFormat/>
    <w:uiPriority w:val="0"/>
    <w:pPr>
      <w:ind w:firstLine="627" w:firstLineChars="196"/>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u w:val="none"/>
      <w:lang w:val="en-US" w:eastAsia="zh-CN" w:bidi="ar"/>
    </w:rPr>
  </w:style>
  <w:style w:type="paragraph" w:styleId="8">
    <w:name w:val="Body Text First Indent"/>
    <w:basedOn w:val="3"/>
    <w:next w:val="9"/>
    <w:qFormat/>
    <w:uiPriority w:val="152"/>
    <w:pPr>
      <w:widowControl/>
      <w:wordWrap/>
      <w:autoSpaceDE/>
      <w:autoSpaceDN/>
      <w:ind w:firstLine="420"/>
      <w:jc w:val="both"/>
    </w:pPr>
    <w:rPr>
      <w:rFonts w:ascii="宋体" w:hAnsi="宋体" w:eastAsia="宋体" w:cs="Times New Roman"/>
      <w:w w:val="100"/>
      <w:kern w:val="2"/>
      <w:sz w:val="20"/>
      <w:szCs w:val="20"/>
      <w:shd w:val="clear" w:color="auto" w:fill="auto"/>
      <w:lang w:val="en-US" w:eastAsia="zh-CN" w:bidi="ar-SA"/>
    </w:rPr>
  </w:style>
  <w:style w:type="paragraph" w:styleId="9">
    <w:name w:val="Body Text First Indent 2"/>
    <w:basedOn w:val="4"/>
    <w:next w:val="8"/>
    <w:semiHidden/>
    <w:qFormat/>
    <w:uiPriority w:val="0"/>
    <w:pPr>
      <w:widowControl w:val="0"/>
      <w:spacing w:before="100" w:beforeAutospacing="1" w:after="120" w:line="360" w:lineRule="auto"/>
      <w:ind w:left="420" w:leftChars="200" w:firstLine="420"/>
      <w:jc w:val="both"/>
    </w:pPr>
    <w:rPr>
      <w:rFonts w:ascii="Calibri" w:hAnsi="Calibri" w:eastAsia="Arial Unicode MS" w:cs="Arial Unicode MS"/>
      <w:color w:val="000000"/>
      <w:kern w:val="2"/>
      <w:sz w:val="21"/>
      <w:szCs w:val="24"/>
      <w:u w:val="none" w:color="000000"/>
      <w:lang w:val="en-US" w:eastAsia="zh-CN" w:bidi="ar-SA"/>
    </w:rPr>
  </w:style>
  <w:style w:type="paragraph" w:customStyle="1" w:styleId="12">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customStyle="1" w:styleId="13">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2022-09-28T07:55:00Z</dcterms:created>
  <dc:creator>Administrator</dc:creator>
  <cp:lastModifiedBy>Administrator</cp:lastModifiedBy>
  <dcterms:modified xsi:type="dcterms:W3CDTF">2022-09-29T00:53:37Z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15BDD5AC5C484ED0B19C5841260E6967</vt:lpwstr>
  </property>
</Properties>
</file>