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u w:val="none" w:color="000000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b/>
          <w:sz w:val="36"/>
          <w:szCs w:val="36"/>
          <w:lang w:val="en-US" w:eastAsia="zh-CN"/>
        </w:rPr>
        <w:t>案    由：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u w:val="none" w:color="000000"/>
          <w:shd w:val="clear" w:color="auto" w:fill="FFFFFF"/>
          <w:vertAlign w:val="baseline"/>
          <w:lang w:val="en-US" w:eastAsia="zh-CN" w:bidi="ar"/>
        </w:rPr>
        <w:t>于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u w:val="none" w:color="000000"/>
          <w:shd w:val="clear" w:color="auto" w:fill="FFFFFF"/>
          <w:vertAlign w:val="baseline"/>
          <w:lang w:val="en-US" w:eastAsia="zh-CN" w:bidi="ar"/>
        </w:rPr>
        <w:t>加快推进国家级废旧物资循环利用系</w:t>
      </w:r>
    </w:p>
    <w:p>
      <w:pPr>
        <w:spacing w:line="240" w:lineRule="auto"/>
        <w:ind w:firstLine="1908" w:firstLineChars="528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u w:val="none" w:color="000000"/>
          <w:shd w:val="clear" w:color="auto" w:fill="FFFFFF"/>
          <w:vertAlign w:val="baseline"/>
          <w:lang w:val="en-US" w:eastAsia="zh-CN" w:bidi="ar"/>
        </w:rPr>
        <w:t>试点城市建设的提案</w:t>
      </w:r>
    </w:p>
    <w:p>
      <w:pPr>
        <w:ind w:left="2168" w:hanging="2168" w:hangingChars="600"/>
        <w:rPr>
          <w:rFonts w:hint="eastAsia" w:ascii="方正小标宋简体" w:hAnsi="宋体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提 案 人：</w:t>
      </w:r>
      <w:r>
        <w:rPr>
          <w:rFonts w:hint="eastAsia" w:ascii="方正小标宋简体" w:hAnsi="宋体" w:eastAsia="方正小标宋简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市委统战部副部长、市工商联党组书记   苏占云</w:t>
      </w:r>
      <w:r>
        <w:rPr>
          <w:rFonts w:hint="eastAsia" w:ascii="方正小标宋简体" w:hAnsi="宋体" w:eastAsia="方正小标宋简体" w:cs="Times New Roman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 w:ascii="方正小标宋简体" w:hAnsi="宋体" w:eastAsia="方正小标宋简体"/>
          <w:b w:val="0"/>
          <w:bCs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涉及单位：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 w:val="0"/>
          <w:bCs/>
          <w:w w:val="90"/>
          <w:sz w:val="32"/>
          <w:szCs w:val="32"/>
          <w:lang w:val="en-US" w:eastAsia="zh-CN"/>
        </w:rPr>
        <w:t>市生态环境局、自然资源规划局、发改委、工信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w w:val="90"/>
          <w:sz w:val="32"/>
          <w:szCs w:val="32"/>
          <w:lang w:val="en-US" w:eastAsia="zh-CN"/>
        </w:rPr>
        <w:t>局</w:t>
      </w:r>
    </w:p>
    <w:p>
      <w:pPr>
        <w:spacing w:line="420" w:lineRule="exact"/>
        <w:ind w:left="0" w:leftChars="0" w:firstLine="0" w:firstLineChars="0"/>
        <w:rPr>
          <w:rFonts w:ascii="仿宋_GB2312" w:hAnsi="华文楷体" w:eastAsia="仿宋_GB2312"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提案内容：</w:t>
      </w:r>
      <w:r>
        <w:rPr>
          <w:rFonts w:hint="eastAsia" w:ascii="仿宋_GB2312" w:hAnsi="华文楷体" w:eastAsia="仿宋_GB2312"/>
          <w:sz w:val="36"/>
          <w:szCs w:val="36"/>
        </w:rPr>
        <w:t xml:space="preserve"> 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highlight w:val="none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我市建设“无废城市”基本情况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4月，我市成功入选国家“十四五”时期“无废城市”建设名单；7月，入选全国废旧物资循环利用体系建设重点城市名单，为全市全域纵深推进“无废城市”建设夯实了基础。市工业废弃物、农业废弃物、城市废弃物的资源化利用和无害化处置基本实现全覆盖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Chars="0" w:right="0" w:rightChars="0" w:firstLine="642" w:firstLineChars="200"/>
        <w:textAlignment w:val="baseline"/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绿色化改造项目实施有效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8月12日，全市“无废城市”建设动员推进会召开，标志着我市“无废城市”建设正式进入实质化推进阶段、驶入“快车道”。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当前，我市已成功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实施绿色化改造项目172个，创建绿色工厂17家；治理历史遗留矿山1.23万亩，累计建成绿色矿山29家；对60余家采矿、有色金属冶炼、煤化工等重点行业企业实施强制性清洁生产评估；2021年至今，全市新增绿色建筑69个，占新建建筑的83.1%。谋划“三个国家级、六个省级”九大资源节约和环境保护类示范基地，实施100余个项目（总投资近300亿元），废铝、废铜、报废汽车等城市废弃物综合利用项目建设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加快推进中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Chars="0" w:right="0" w:rightChars="0" w:firstLine="642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工业企业绿色化改造源头减量工业废弃物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以重点企业为依托，我市开展多金属综合利用、废旧金属再生资源化，年可增加产值400亿元左右；以国家级“无废城市”建设为抓手，谋划实施大宗固废利用园、绿色矿山综合示范基地等“一园五基地”，总投资25.7亿元的绿色建材园加快推进；以宝武清能、三门峡智慧能源储能工厂、华能绿色能源产业基地等为抓手，全国重要的“源网荷储”一体化多能互补基地加快建设；以“三大改造”全覆盖为目标，市本级规上企业改造覆盖率接近80%，明珠电冶、赛诺维制药等一大批企业通过“三大改造”，实现了成本、能耗“双下降”，效率、效益“双提升”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门峡市已重点谋划了新凌铅业16万吨含铅废电池回收、希格腾华30万吨再生铝、恒康铝业50万吨再生铝、宝武铝业20万吨再生铝、汇盛铜业13万吨再生铜、中科均新百万吨级汽车拆解及再制造等一批再生资源循环利用项目，部分项目已顺利开工建设，将为绿色发展提供持续强劲的产业动力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rightChars="0" w:firstLine="642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农业、城市废弃物资源化无害化利用成效显著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农药、化肥使用量实现了零增长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全市155家规模养殖场畜禽粪综合利用率93%，粪污处理设施配套率100%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全市农作物秸秆综合利用率93%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三门峡市在黄河金三角区域初步建立了具备主导作用的废铝、废铜、废铅、报废汽车、废旧家电等废旧物资回收运输体系。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2021年，在三门峡湖滨区工业园，由易事特集团河南有限公司研发的一款阿尔法智能分类回收机，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“1+N”的布局，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可实行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“纸类回收”、“纺织物回收”、“金属回收”、“塑料回收”等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生活垃圾回收，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废旧物资循环利用效率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同时，依托陕州区静脉产业园，建立了生活垃圾分类、收运、处置的闭合循环系统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，进一步为城市废弃物的循环利用工作打下良好基础。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存在问题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我市废旧物资源循环利用卓有成效，但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前资源利用效率总体上仍然不高，再生资源回收利用规范化水平较低、回收设施缺乏用地保障、低值可回收物回收利用难等问题还没有完全解决。广大再生资源经营者因场地没有纳入城市建设国土空间规划，导致在回收设施设备、外观形象、环境与消防安全等方面投入不足，经营车辆的路权难以保障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现有的分拣中心、中转站难以承接垃圾分类后可回收物的分类回收，经营场地与当前城市建设存在较大的不协调、不配套现象，严重制约了废旧物资的循环利用水平。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几点建议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u w:val="none" w:color="auto"/>
        </w:rPr>
        <w:t>健全分类回收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u w:val="none" w:color="auto"/>
          <w:lang w:eastAsia="zh-CN"/>
        </w:rPr>
        <w:t>网络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u w:val="none" w:color="auto"/>
        </w:rPr>
        <w:t>体系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在健全废旧物回收点方面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结合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城乡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特点，城市新建小区按照1个小区设置1个回收点；乡镇和农村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因地制宜，根据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居民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集聚点及户数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设置回收站（点）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进一步优化城镇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回收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站（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网点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）布局。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-4"/>
          <w:sz w:val="32"/>
          <w:szCs w:val="32"/>
          <w:u w:val="none" w:color="auto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-4"/>
          <w:sz w:val="32"/>
          <w:szCs w:val="32"/>
          <w:u w:val="none" w:color="auto"/>
          <w:lang w:eastAsia="zh-CN"/>
        </w:rPr>
        <w:t>健全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绿色分拣中心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方面，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废旧物资回收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区域差异，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合理布局废旧物资分拣中心，推进建设功能健全、设施完备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绿色安全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的综合型分拣中心和专业型分拣中心，鼓励现有分拣中心进行机械化、智能化改造，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提升分拣中心绿色化水平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-4"/>
          <w:sz w:val="32"/>
          <w:szCs w:val="32"/>
          <w:u w:val="none" w:color="auto"/>
          <w:lang w:eastAsia="zh-CN"/>
        </w:rPr>
        <w:t>在健全绿色交易中心方面，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搭建再生资源回收利用的信息服务平台，构建规模适度、管理先进的加工利用系统，打造高效率全覆盖的再生资源逆向物流系统，从而为废旧物资循环利用创建快速通道。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培育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废旧物资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回收市场主体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鼓励回收企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通过控股、参股、吸收、合并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再生资源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等方式，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延长产业链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提升价值链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实现资源高效整合。加快培育或引进一批再生资源回收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龙头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企业，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提升规范一批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再生资源利用企业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鼓励企业创新技术路线和商业模式，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充分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发挥再生资源利用龙头企业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引领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作用，提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再生资源回收利用产业整体水平。积极培育多元化回收主体，鼓励各类市场主体积极参与废旧物资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循环利用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体系建设，鼓励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再生资源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回收企业与物业企业、环卫单位、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  <w:lang w:eastAsia="zh-CN"/>
        </w:rPr>
        <w:t>再生资源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highlight w:val="none"/>
          <w:u w:val="none" w:color="auto"/>
        </w:rPr>
        <w:t>利用企业等建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u w:val="none" w:color="auto"/>
        </w:rPr>
        <w:t>立长效合作机制，畅通回收利用渠道，形成规范有序的回收利用产业链。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（三）推动二手商品交易发展。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鼓励“互联网+二手”模式发展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促进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kern w:val="2"/>
          <w:sz w:val="32"/>
          <w:szCs w:val="32"/>
          <w:highlight w:val="none"/>
          <w:u w:val="none" w:color="auto"/>
          <w:lang w:val="en-US" w:eastAsia="zh-CN" w:bidi="ar"/>
        </w:rPr>
        <w:t>互联网社区平台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规范发展，鼓励二手检测中心、第三方评测实验室等配套发展。积极发展二手车经销业务，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发展家电、消费电子产品和服装等二手交易，优化交易环境。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发展旧货市场，鼓励社区定期组织二手商品交易活动，促进居民家庭闲置物品交易和流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通。探索二手商品交易与夜间经济模式、传统节日文化活动相结合，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建设不同规模、特色和时段的跳蚤市场。鼓励社区和学校定期定点组织二手商品交易活动，支持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  <w:lang w:eastAsia="zh-CN"/>
        </w:rPr>
        <w:t>社区居民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4"/>
          <w:sz w:val="32"/>
          <w:szCs w:val="32"/>
          <w:highlight w:val="none"/>
          <w:u w:val="none" w:color="auto"/>
        </w:rPr>
        <w:t>和在校师生将家庭闲置生活用品、家电、家具、电子产品、服装、旧书籍等以“线上+线下”的方式参与交易和流通。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textAlignment w:val="baseline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（四）强化生活垃圾分类智慧管理。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</w:rPr>
        <w:t>建立全市生活垃圾分类信息化监管平台，将垃圾分类设备、分类运输车辆、处理设施等实时数据信息全部纳入平台，实现生活垃圾分类工作实时闭环监管。建立收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</w:rPr>
        <w:t>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</w:rPr>
        <w:t>处工作联单制度，利用互联网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</w:rPr>
        <w:t>车辆加载GPS及车载视频等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</w:rPr>
        <w:t>手段，实现收集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u w:val="none" w:color="auto"/>
        </w:rPr>
        <w:t>转运-处置各环节全程监管。加强垃圾分类作业、污染物排放、处置流向等过程的监督管理，建立详细台账，健全日常管理档案，确保分类垃圾无害化处理和资源化利用。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right="0" w:firstLine="642" w:firstLineChars="200"/>
        <w:textAlignment w:val="baseline"/>
        <w:rPr>
          <w:rFonts w:hint="default" w:ascii="Times New Roman" w:hAnsi="Times New Roman" w:cs="Times New Roman"/>
          <w:sz w:val="32"/>
          <w:szCs w:val="32"/>
          <w:u w:val="single" w:color="auto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（五）加强政策金融服务保障措施。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推动完善废旧物资循环利用政策保障体系，加强土地等要素保障，加大投资金融政策支持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 w:color="auto"/>
          <w:shd w:val="clear" w:fill="FFFFFF"/>
        </w:rPr>
        <w:t>行业监督管理，确保废旧物资循环利用体系建设取得实效。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highlight w:val="none"/>
          <w:u w:val="none" w:color="auto"/>
          <w:lang w:val="en-US" w:eastAsia="zh-CN"/>
        </w:rPr>
        <w:t>积极争取国家和省各类财政补助资金和税收优惠政策，支持引进再制造产业、资源综合利用等重点企业项目，扶持相关企业开拓市场、引进高端人才，鼓励产业集聚发展。全面落实国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家节能环保产业相关税收抵免政策，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lang w:eastAsia="zh-CN"/>
        </w:rPr>
        <w:t>落细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</w:rPr>
        <w:t>再生资源回收行业税收政策，加强对再生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4"/>
          <w:sz w:val="32"/>
          <w:szCs w:val="32"/>
        </w:rPr>
        <w:t>回收企业的政策辅导和税法宣传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。加大金融投融资政策扶持力度，深化产融对接服务，鼓励银行对废旧物资循环利用企业和重点项目在信用评级、贷款准入、贷款授信和利率优惠等方面予以重点支持。</w:t>
      </w:r>
    </w:p>
    <w:sectPr>
      <w:footerReference r:id="rId5" w:type="default"/>
      <w:pgSz w:w="11906" w:h="16838"/>
      <w:pgMar w:top="204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21DA7"/>
    <w:multiLevelType w:val="singleLevel"/>
    <w:tmpl w:val="FA621D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0B31A2B"/>
    <w:multiLevelType w:val="singleLevel"/>
    <w:tmpl w:val="40B31A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zY4ZGE5NjJjMzYxY2QzMGRmODZlZDFmYTFhZDAifQ=="/>
  </w:docVars>
  <w:rsids>
    <w:rsidRoot w:val="618D05BB"/>
    <w:rsid w:val="01DA695B"/>
    <w:rsid w:val="18F21466"/>
    <w:rsid w:val="21EC6AA0"/>
    <w:rsid w:val="24884218"/>
    <w:rsid w:val="26D92385"/>
    <w:rsid w:val="363F162B"/>
    <w:rsid w:val="3D404AB5"/>
    <w:rsid w:val="3EB45741"/>
    <w:rsid w:val="4CDB2104"/>
    <w:rsid w:val="51D028B1"/>
    <w:rsid w:val="5FBC7FB7"/>
    <w:rsid w:val="618D05BB"/>
    <w:rsid w:val="63660521"/>
    <w:rsid w:val="666A39DC"/>
    <w:rsid w:val="6DD97B78"/>
    <w:rsid w:val="6FECF4FE"/>
    <w:rsid w:val="6FFB2169"/>
    <w:rsid w:val="76FC3AE4"/>
    <w:rsid w:val="9FEDE280"/>
    <w:rsid w:val="CF3FB50D"/>
    <w:rsid w:val="D7FF9BA8"/>
    <w:rsid w:val="EFDDDBF5"/>
    <w:rsid w:val="FA8AE1C1"/>
    <w:rsid w:val="FFF2F7BF"/>
    <w:rsid w:val="FF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仿宋_GB2312" w:cs="方正小标宋简体"/>
      <w:color w:val="000000"/>
      <w:sz w:val="32"/>
      <w:szCs w:val="44"/>
      <w:u w:val="none" w:color="000000"/>
      <w:vertAlign w:val="baseline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2670</Words>
  <Characters>2724</Characters>
  <Lines>0</Lines>
  <Paragraphs>0</Paragraphs>
  <TotalTime>35</TotalTime>
  <ScaleCrop>false</ScaleCrop>
  <LinksUpToDate>false</LinksUpToDate>
  <CharactersWithSpaces>2738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2022-12-28T09:03:00Z</dcterms:created>
  <dc:creator>骑驴看看星星</dc:creator>
  <cp:lastModifiedBy>more</cp:lastModifiedBy>
  <dcterms:modified xsi:type="dcterms:W3CDTF">2022-12-29T09:55:35Z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6DCD482228F74E2C8CC878F999F7AD2F</vt:lpwstr>
  </property>
</Properties>
</file>