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关于加快我市村史馆建设工作提案的</w:t>
      </w:r>
    </w:p>
    <w:p>
      <w:pPr>
        <w:bidi w:val="0"/>
        <w:jc w:val="center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办理回复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郝建伟委员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关于加快我市村史馆建设工作的提案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已收悉，现将有关情况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办理回复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市委党史和地方史志研究室接到提案后，第一时间对全市村史馆建设情况开展新一轮摸底排查，并对个别新建村史馆进行实地调研走访，统计目前我市所有村史馆建设现状、存在困难以及意见建议，于2023年5月底完成摸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经调查，目前三门峡市建成村史馆共计16个，具体建设情况如下：渑池县5个，分别为韩家坑、中涧、滹沱、北沟和杜寺村史馆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2022年6月，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渑池县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史志办按照渑池县委、县政府决定，牵头召开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一志一馆一书屋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助力乡村振兴座谈会、动员会、培训会，制定《渑池县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编修村志、建设村史馆、规范提升农家书屋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工作实施方案》，研究确定在53个村试点进行村志和村史馆建设，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截至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目前，在建的有班村、泰山、礼庄寨、杜家、利津、苏秦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6个村史馆。义马市3个，分别是狂口社区刘邓大军强渡黄河民俗展览馆、苗元社区村史馆、河口社区村史馆。卢氏县3个，分别是杜店、里铺、久富村史馆。湖滨区1个，即交口乡杨家沟村史馆。灵宝市4个，分别是西阎乡祝家营村、故县镇河西村、阳平镇北阳平村、五亩乡梁家洼村史馆。陕州区尚未建成村史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从调查情况看来，我市村史馆建设存在以下问题：村史馆建设制度保障薄弱，缺乏省市等关于村史馆建设的指导意见，制度约束有待加强；村史馆建设资金保障短缺，虽然个别县多渠道筹集资金，例如借助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五星支部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创建、村干部捐款、帮扶单位筹集等，但整体乡村两级无法实现可持续投入；村史馆建设资源挖掘较难，特别是一些没有村志出版计划的村，在缺乏历史积淀和文化内涵挖掘的情况下，无法达到科学论证、长远规划以及高水平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根据提案建议，经研究，我办于2023年6月初草拟了《中共三门峡市委党史和地方史志研究室关于村（社区）史馆建设的指导意见（试行）》（正文附后），并拟于近日下发至各县（市、区），完善村史馆建设的制度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该提案充分体现出对我市村史馆建设工作和党史地方</w:t>
      </w:r>
      <w:r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史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志事业的关心与支持，对此我们表示衷心的感谢。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附件：《中共三门峡市委党史和地方史志研究室关于村（社区）史馆建设的指导意见（试行）》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中共三门峡市委党史和地方史志研究室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  <w:t>2023年6月19日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中共三门峡市委党史和地方史志研究室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关于村（社区）史馆建设的指导意见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4"/>
          <w:sz w:val="44"/>
          <w:szCs w:val="44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为提升全市乡村振兴的文化内涵和特色，加快农村精神文明建设步伐，促进乡村文化大发展大繁荣，充分发挥乡土文化在基层社会治理和涵养文明乡风方面的功能，规范和提升全市村（社区）史馆建设水平，结合公共文化服务体系建设实际，特制定本指导意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以习近平新时代中国特色社会主义思想为指导，深入学习宣传贯彻党的二十大精神，全面落实中共中央办公厅国务院办公厅《关于实施中华优秀传统文化传承发展工程的意见》，以弘扬社会主义核心价值观为主线，突出“记载乡村历史、传承乡村文化、留住乡情记忆、助力乡村振兴”建设主旨，传承和保护优秀历史文化、促进农村经济社会发展，通过深入挖掘村情村史，充分展现乡土文化和民俗风情的独特底蕴，教育和引导广大群众尊重优秀传统文化，激发对美好家园的荣誉感、归属感和幸福感，为全市乡村振兴和现代化建设提供文化凝聚力和精神推动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  <w:t>二、建设原则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（一）坚持统筹谋划。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牢牢把握系统观念，强化市县乡三级统筹、上下联动，充分发挥各级党委和政府在村（社区）史馆建设中的组织领导和综合协调作用，明确和强化县、乡党委政府和村级（社区）组织在村（社区）史馆建设中的主导地位，一体推动村（社区）史馆建设与乡村振兴战略相结合，与创建五星支部相结合，与精神文明建设相结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（二）强化功能定位。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村（社区）史馆是记录村史、乡土文化、民俗风俗演变的重要场所，是村（社区）公共文化服务体系的组成部分，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国家、省级历史文化名村、传统村落应当建设村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（社区）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史馆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，充分发挥村（社区）史馆存史、资政、育人的积极作用，为推进乡村文化振兴提供有力保障。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（三）发挥主体作用。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充分发挥人民群众的主体作用，激发建设村（社区）史馆的积极性和创造性，鼓励社会力量积极参与，不断增强人民群众的文化参与感、获得感和认同感，形成向上向善的社会风尚。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（四）彰显地方特色。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因地制宜，深入挖掘本村（社区）的村史村情、文化底蕴和民俗风情特色，协调好村落（社区）周边自然环境与人文环境的关系，一切从村落（社区）实际出发，灵活确定建设思路，不搞大拆大建，不照搬、不复制，努力建成各具特色的“一村一品”村（社区）史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  <w:t>三、组织实施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（一）科学选址。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村（社区）史馆选址要立足安全便利，充分利用本村（社区）现有各类公共房屋设施(村级活动场所、祠堂等)，也可选择历史建筑或具有特色的建筑，实现建筑保护和利用相统一，确保长期可持续发展。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（二）基本内容。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主要内容包括以下方面：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1.村情概况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：村史沿革、村容村貌、村姓等；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2.村规民约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3.民俗风情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：村风、村俗、村物、村艺、村训、村愿等；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4.乡贤名人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5.生产发展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：产业特色、经济状况等；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6.社会主义核心价值观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：百姓生活、典型事例、获得荣誉等；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7.家风家训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参照但不拘泥于以上版块，根据各村（社区）实际，建成本村（社区）特色功能展馆。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（三）展示方式。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通过村史小册、村史碑文、图文资料、实物陈展、视频影像等多种形式、全方位呈现村落历史变迁，传承乡土文化和民俗风情。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1.图文资料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。馆内陈列的资料应包括文字介绍和图片展览，图片展览要与文字资料相结合，照片应突出新旧对比，充分展示村（社区）面貌大改变、生产大发展、生活大提升的显著成就。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2.实物展陈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。村（社区）史馆面积较大的，建议增加陈列不同年代、不同时期的劳动工具、生产资料、生活用品、家居陈设、食品衣物、工农产品等实物或模型，并配以简单的文字说明或情景介绍，真实记录村（社区）的发展轨迹和历史变迁。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展陈实物可建立征集制度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鼓励村民积极自愿捐赠实物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或采取适当补助、有偿展示等方式从村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（居）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民手中征集实物，同步完善捐赠征集程序，建立征集台账，签订实物征集、捐赠确认书。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3.视频影像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。以反映村容村貌及经济发展状况为主，也可采取口述录像的形式讲述本村（社区）历史、典故、传说、村歌等，使展览更具互动性、趣味性和观赏性，增强吸引力。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  <w:t>4、荣誉展示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。主要陈列本村（社区）集体及优秀村（居）民获得的各级各类荣誉证书、奖牌奖状等，尤其突出表彰规格较高的奖项，并配以情况介绍，充分展示本村（社区）在各个领域发展中的优异成绩。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sz w:val="32"/>
          <w:szCs w:val="32"/>
          <w:lang w:val="en-US" w:eastAsia="zh-CN"/>
        </w:rPr>
        <w:t>四、保障措施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（一）健全共建机制。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加强组织领导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建立工作小组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制订计划，明确分工，形成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政府指导、村居实施、社会参与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的共建共治机制。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市、县党史和地方史志工作机构要加强对村（社区）史馆建设展陈工作的业务指导，切实把好政治关、史实关、内容关，协助核实完善展陈资料。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（二）筹集建设资金。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县、乡党委政府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应鼓励传统民俗、建筑保存较好或经济较发达的村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（社区）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通过多元化的渠道筹集资金建设村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（社区）</w:t>
      </w:r>
      <w:r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史馆并给予指导。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8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pacing w:val="4"/>
          <w:sz w:val="32"/>
          <w:szCs w:val="32"/>
          <w:lang w:val="en-US" w:eastAsia="zh-CN"/>
        </w:rPr>
        <w:t>（三）理顺运营管理。</w:t>
      </w: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村（社区）史馆建成后，统一悬挂“XX 村（社区）史馆”牌子,明确共建单位，建立健全村（社区）史馆日常维护、宣传教育、长效运行管理机制,积极发挥熟悉地情的老同志和青年志愿者团队力量，选派专职或兼职人员负责日常管理和解说。尽量做到每天开放(含节假日)，并有专职或兼职的人员值班，充分发挥场馆的教育作用。已建成的村（社区）史馆，各级党史和地方史志工作机构要加强对其后期运营管理的指导协调，不定期更新布展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  <w:t>本指导意见自文件印发之日起施行。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56" w:firstLineChars="200"/>
        <w:textAlignment w:val="auto"/>
        <w:rPr>
          <w:rFonts w:hint="default" w:ascii="仿宋_GB2312" w:eastAsia="仿宋_GB2312"/>
          <w:b w:val="0"/>
          <w:bCs/>
          <w:color w:val="auto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ERFAp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7D51"/>
    <w:rsid w:val="1EFEC327"/>
    <w:rsid w:val="27FB3784"/>
    <w:rsid w:val="3EAB0813"/>
    <w:rsid w:val="56697634"/>
    <w:rsid w:val="6FFE7C29"/>
    <w:rsid w:val="75FBAC79"/>
    <w:rsid w:val="777BAF8D"/>
    <w:rsid w:val="7CFEF731"/>
    <w:rsid w:val="7DFF0F34"/>
    <w:rsid w:val="7FB9F515"/>
    <w:rsid w:val="8DB13FE1"/>
    <w:rsid w:val="9FEFCA7F"/>
    <w:rsid w:val="D7ABD07B"/>
    <w:rsid w:val="D7BB8DD0"/>
    <w:rsid w:val="DFFF3A1E"/>
    <w:rsid w:val="F478512C"/>
    <w:rsid w:val="F739CBF0"/>
    <w:rsid w:val="FBEFB07C"/>
    <w:rsid w:val="FEFF2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忠杰</cp:lastModifiedBy>
  <dcterms:modified xsi:type="dcterms:W3CDTF">2023-06-20T16:13:10Z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