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line="560" w:lineRule="exact"/>
        <w:jc w:val="center"/>
        <w:textAlignment w:val="auto"/>
        <w:outlineLvl w:val="9"/>
        <w:rPr>
          <w:rFonts w:hint="eastAsia" w:ascii="文星标宋" w:hAnsi="文星标宋" w:eastAsia="文星标宋" w:cs="文星标宋"/>
          <w:sz w:val="44"/>
          <w:szCs w:val="44"/>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before="156" w:line="560" w:lineRule="exact"/>
        <w:jc w:val="center"/>
        <w:textAlignment w:val="auto"/>
        <w:outlineLvl w:val="9"/>
        <w:rPr>
          <w:rFonts w:hint="eastAsia" w:ascii="文星标宋" w:hAnsi="文星标宋" w:eastAsia="文星标宋" w:cs="文星标宋"/>
          <w:sz w:val="44"/>
          <w:szCs w:val="44"/>
        </w:rPr>
      </w:pPr>
    </w:p>
    <w:p>
      <w:pPr>
        <w:keepNext w:val="0"/>
        <w:keepLines w:val="0"/>
        <w:pageBreakBefore w:val="0"/>
        <w:widowControl w:val="0"/>
        <w:kinsoku/>
        <w:wordWrap/>
        <w:overflowPunct/>
        <w:topLinePunct w:val="0"/>
        <w:autoSpaceDE/>
        <w:autoSpaceDN/>
        <w:bidi w:val="0"/>
        <w:adjustRightInd/>
        <w:snapToGrid/>
        <w:spacing w:before="156" w:line="560" w:lineRule="exact"/>
        <w:jc w:val="center"/>
        <w:textAlignment w:val="auto"/>
        <w:outlineLvl w:val="9"/>
        <w:rPr>
          <w:rFonts w:hint="eastAsia" w:ascii="文星标宋" w:hAnsi="文星标宋" w:eastAsia="文星标宋" w:cs="文星标宋"/>
          <w:sz w:val="44"/>
          <w:szCs w:val="44"/>
        </w:rPr>
      </w:pP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三金 〔20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 xml:space="preserve">号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签发人：</w:t>
      </w:r>
      <w:r>
        <w:rPr>
          <w:rFonts w:hint="default" w:ascii="Times New Roman" w:hAnsi="Times New Roman" w:eastAsia="仿宋_GB2312" w:cs="Times New Roman"/>
          <w:sz w:val="32"/>
          <w:szCs w:val="32"/>
          <w:lang w:eastAsia="zh-CN"/>
        </w:rPr>
        <w:t>冯</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文星标宋" w:cs="Times New Roman"/>
          <w:sz w:val="36"/>
          <w:szCs w:val="36"/>
        </w:rPr>
      </w:pPr>
      <w:r>
        <w:rPr>
          <w:rFonts w:hint="default" w:ascii="Times New Roman" w:hAnsi="Times New Roman" w:eastAsia="仿宋_GB2312" w:cs="Times New Roman"/>
          <w:sz w:val="32"/>
          <w:szCs w:val="32"/>
        </w:rPr>
        <w:t xml:space="preserve">                                   办理结果: A</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文星标宋" w:cs="Times New Roman"/>
          <w:sz w:val="44"/>
          <w:szCs w:val="44"/>
        </w:rPr>
      </w:pPr>
    </w:p>
    <w:p>
      <w:pPr>
        <w:keepNext w:val="0"/>
        <w:keepLines w:val="0"/>
        <w:pageBreakBefore w:val="0"/>
        <w:widowControl w:val="0"/>
        <w:kinsoku/>
        <w:wordWrap/>
        <w:overflowPunct/>
        <w:topLinePunct w:val="0"/>
        <w:autoSpaceDE/>
        <w:autoSpaceDN/>
        <w:bidi w:val="0"/>
        <w:adjustRightInd/>
        <w:snapToGrid/>
        <w:spacing w:before="312" w:line="400" w:lineRule="exact"/>
        <w:jc w:val="center"/>
        <w:textAlignment w:val="auto"/>
        <w:outlineLvl w:val="9"/>
        <w:rPr>
          <w:rFonts w:hint="default" w:ascii="Times New Roman" w:hAnsi="Times New Roman" w:eastAsia="文星标宋" w:cs="Times New Roman"/>
          <w:sz w:val="44"/>
          <w:szCs w:val="44"/>
        </w:rPr>
      </w:pPr>
      <w:r>
        <w:rPr>
          <w:rFonts w:hint="default" w:ascii="Times New Roman" w:hAnsi="Times New Roman" w:eastAsia="文星标宋" w:cs="Times New Roman"/>
          <w:sz w:val="44"/>
          <w:szCs w:val="44"/>
        </w:rPr>
        <w:t>对市政协</w:t>
      </w:r>
      <w:r>
        <w:rPr>
          <w:rFonts w:hint="default" w:ascii="Times New Roman" w:hAnsi="Times New Roman" w:eastAsia="文星标宋" w:cs="Times New Roman"/>
          <w:sz w:val="44"/>
          <w:szCs w:val="44"/>
          <w:lang w:eastAsia="zh-CN"/>
        </w:rPr>
        <w:t>八</w:t>
      </w:r>
      <w:r>
        <w:rPr>
          <w:rFonts w:hint="default" w:ascii="Times New Roman" w:hAnsi="Times New Roman" w:eastAsia="文星标宋" w:cs="Times New Roman"/>
          <w:sz w:val="44"/>
          <w:szCs w:val="44"/>
        </w:rPr>
        <w:t>届</w:t>
      </w:r>
      <w:r>
        <w:rPr>
          <w:rFonts w:hint="default" w:ascii="Times New Roman" w:hAnsi="Times New Roman" w:eastAsia="文星标宋" w:cs="Times New Roman"/>
          <w:sz w:val="44"/>
          <w:szCs w:val="44"/>
          <w:lang w:eastAsia="zh-CN"/>
        </w:rPr>
        <w:t>一</w:t>
      </w:r>
      <w:r>
        <w:rPr>
          <w:rFonts w:hint="default" w:ascii="Times New Roman" w:hAnsi="Times New Roman" w:eastAsia="文星标宋" w:cs="Times New Roman"/>
          <w:sz w:val="44"/>
          <w:szCs w:val="44"/>
        </w:rPr>
        <w:t>次会议第</w:t>
      </w:r>
      <w:r>
        <w:rPr>
          <w:rFonts w:hint="default" w:ascii="Times New Roman" w:hAnsi="Times New Roman" w:eastAsia="文星标宋" w:cs="Times New Roman"/>
          <w:sz w:val="44"/>
          <w:szCs w:val="44"/>
          <w:lang w:val="en-US" w:eastAsia="zh-CN"/>
        </w:rPr>
        <w:t>50</w:t>
      </w:r>
      <w:r>
        <w:rPr>
          <w:rFonts w:hint="default" w:ascii="Times New Roman" w:hAnsi="Times New Roman" w:eastAsia="文星标宋" w:cs="Times New Roman"/>
          <w:sz w:val="44"/>
          <w:szCs w:val="44"/>
        </w:rPr>
        <w:t>号提案的答复</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_GB2312" w:hAnsi="华文中宋" w:eastAsia="仿宋_GB2312"/>
          <w:sz w:val="32"/>
          <w:szCs w:val="32"/>
        </w:rPr>
      </w:pPr>
      <w:r>
        <w:rPr>
          <w:rFonts w:hint="eastAsia" w:ascii="仿宋_GB2312" w:hAnsi="华文中宋" w:eastAsia="仿宋_GB2312"/>
          <w:sz w:val="32"/>
          <w:szCs w:val="32"/>
        </w:rPr>
        <w:t>卢迪委员：</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华文中宋" w:eastAsia="仿宋_GB2312"/>
          <w:sz w:val="32"/>
          <w:szCs w:val="32"/>
        </w:rPr>
      </w:pPr>
      <w:r>
        <w:rPr>
          <w:rFonts w:hint="eastAsia" w:ascii="仿宋_GB2312" w:hAnsi="华文中宋" w:eastAsia="仿宋_GB2312"/>
          <w:sz w:val="32"/>
          <w:szCs w:val="32"/>
        </w:rPr>
        <w:t>您提出的“关于完善金融扶贫“卢氏模式”，更好助力乡村振兴”的提案收悉。现答复如下：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b w:val="0"/>
          <w:bCs w:val="0"/>
          <w:color w:val="auto"/>
          <w:kern w:val="2"/>
          <w:sz w:val="32"/>
          <w:szCs w:val="32"/>
          <w:lang w:val="en-US" w:eastAsia="zh-CN"/>
        </w:rPr>
      </w:pPr>
      <w:r>
        <w:rPr>
          <w:rFonts w:hint="eastAsia" w:ascii="Times New Roman" w:hAnsi="Times New Roman" w:eastAsia="仿宋_GB2312" w:cs="Times New Roman"/>
          <w:b w:val="0"/>
          <w:bCs w:val="0"/>
          <w:color w:val="auto"/>
          <w:kern w:val="2"/>
          <w:sz w:val="32"/>
          <w:szCs w:val="32"/>
          <w:lang w:val="en-US" w:eastAsia="zh-CN"/>
        </w:rPr>
        <w:t>近</w:t>
      </w:r>
      <w:r>
        <w:rPr>
          <w:rFonts w:hint="default" w:ascii="Times New Roman" w:hAnsi="Times New Roman" w:eastAsia="仿宋_GB2312" w:cs="Times New Roman"/>
          <w:b w:val="0"/>
          <w:bCs w:val="0"/>
          <w:color w:val="auto"/>
          <w:kern w:val="2"/>
          <w:sz w:val="32"/>
          <w:szCs w:val="32"/>
          <w:lang w:val="en-US" w:eastAsia="zh-CN"/>
        </w:rPr>
        <w:t>年以来</w:t>
      </w:r>
      <w:r>
        <w:rPr>
          <w:rFonts w:hint="eastAsia" w:ascii="Times New Roman" w:hAnsi="Times New Roman" w:eastAsia="仿宋_GB2312" w:cs="Times New Roman"/>
          <w:b w:val="0"/>
          <w:bCs w:val="0"/>
          <w:color w:val="auto"/>
          <w:kern w:val="2"/>
          <w:sz w:val="32"/>
          <w:szCs w:val="32"/>
          <w:lang w:val="en-US" w:eastAsia="zh-CN"/>
        </w:rPr>
        <w:t>，三门峡市金融工作局深入贯彻党和国家金融方针政策，全面落实地方党委政府重大决策部署，坚决扛牢服务“三农”、支持民营和小微、助力脱贫攻坚、服务乡村振兴等重大政治责任。充分利用金融扶贫“卢氏模式”基础优势和创建全国金融服务乡村振兴示范区政策优势，积极探索“党建+金融”，着力构建普惠金融“六大体系”，推动“卢氏模式”由特惠向普惠衔接，提升农村普惠金融服务的可得性、便利性和优惠性，形成具有三门峡特色的“政银农企联动、六大体系支持、多方合作共赢、支农惠农强农”的普惠金融新模式。</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CESI黑体-GB13000" w:cs="Times New Roman"/>
          <w:kern w:val="2"/>
          <w:sz w:val="32"/>
          <w:szCs w:val="32"/>
          <w:lang w:eastAsia="zh-CN"/>
        </w:rPr>
      </w:pPr>
      <w:r>
        <w:rPr>
          <w:rFonts w:hint="default" w:ascii="Times New Roman" w:hAnsi="Times New Roman" w:eastAsia="黑体" w:cs="Times New Roman"/>
          <w:kern w:val="2"/>
          <w:sz w:val="32"/>
          <w:szCs w:val="32"/>
        </w:rPr>
        <w:t>一</w:t>
      </w:r>
      <w:r>
        <w:rPr>
          <w:rFonts w:hint="eastAsia" w:eastAsia="黑体" w:cs="Times New Roman"/>
          <w:kern w:val="2"/>
          <w:sz w:val="32"/>
          <w:szCs w:val="32"/>
          <w:lang w:eastAsia="zh-CN"/>
        </w:rPr>
        <w:t>、</w:t>
      </w:r>
      <w:r>
        <w:rPr>
          <w:rFonts w:hint="default" w:ascii="Times New Roman" w:hAnsi="Times New Roman" w:eastAsia="黑体" w:cs="Times New Roman"/>
          <w:kern w:val="2"/>
          <w:sz w:val="32"/>
          <w:szCs w:val="32"/>
        </w:rPr>
        <w:t>扩大覆盖面和受众面</w:t>
      </w:r>
      <w:r>
        <w:rPr>
          <w:rFonts w:hint="default" w:ascii="Times New Roman" w:hAnsi="Times New Roman" w:eastAsia="黑体" w:cs="Times New Roman"/>
          <w:kern w:val="2"/>
          <w:sz w:val="32"/>
          <w:szCs w:val="32"/>
          <w:lang w:eastAsia="zh-CN"/>
        </w:rPr>
        <w:t>，做好</w:t>
      </w:r>
      <w:r>
        <w:rPr>
          <w:rFonts w:hint="default" w:ascii="Times New Roman" w:hAnsi="Times New Roman" w:eastAsia="黑体" w:cs="Times New Roman"/>
          <w:kern w:val="2"/>
          <w:sz w:val="32"/>
          <w:szCs w:val="32"/>
          <w:lang w:val="en-US" w:eastAsia="zh-CN"/>
        </w:rPr>
        <w:t>普惠</w:t>
      </w:r>
      <w:r>
        <w:rPr>
          <w:rFonts w:hint="default" w:ascii="Times New Roman" w:hAnsi="Times New Roman" w:eastAsia="黑体" w:cs="Times New Roman"/>
          <w:kern w:val="2"/>
          <w:sz w:val="32"/>
          <w:szCs w:val="32"/>
          <w:lang w:eastAsia="zh-CN"/>
        </w:rPr>
        <w:t>金融服务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b w:val="0"/>
          <w:bCs w:val="0"/>
          <w:i w:val="0"/>
          <w:caps w:val="0"/>
          <w:color w:val="auto"/>
          <w:spacing w:val="0"/>
          <w:w w:val="100"/>
          <w:kern w:val="0"/>
          <w:sz w:val="32"/>
          <w:szCs w:val="32"/>
          <w:lang w:val="en-US" w:eastAsia="zh-CN"/>
        </w:rPr>
        <w:t>构建“入村到户”的金融服务体系，破解“办贷不方便”的问题</w:t>
      </w:r>
      <w:r>
        <w:rPr>
          <w:rFonts w:hint="eastAsia" w:ascii="仿宋_GB2312" w:hAnsi="仿宋_GB2312" w:eastAsia="仿宋_GB2312" w:cs="仿宋_GB2312"/>
          <w:b w:val="0"/>
          <w:bCs w:val="0"/>
          <w:i w:val="0"/>
          <w:caps w:val="0"/>
          <w:color w:val="auto"/>
          <w:spacing w:val="0"/>
          <w:w w:val="100"/>
          <w:kern w:val="0"/>
          <w:sz w:val="32"/>
          <w:szCs w:val="32"/>
          <w:lang w:eastAsia="zh-CN"/>
        </w:rPr>
        <w:t>。</w:t>
      </w:r>
      <w:r>
        <w:rPr>
          <w:rFonts w:hint="default" w:ascii="Times New Roman" w:hAnsi="Times New Roman" w:eastAsia="仿宋_GB2312" w:cs="Times New Roman"/>
          <w:b w:val="0"/>
          <w:bCs w:val="0"/>
          <w:color w:val="auto"/>
          <w:sz w:val="32"/>
          <w:szCs w:val="32"/>
          <w:lang w:val="en-US" w:eastAsia="zh-CN"/>
        </w:rPr>
        <w:t>依托金融扶贫“卢氏模式”的三级服务体系，进一步整合行政金融各方力量，提质市级金融服务中心，有效指导并扩充县金融服务中心、乡镇金融服务站和村金融服务部力量，做到有编制、有人员、有经费，</w:t>
      </w:r>
      <w:bookmarkStart w:id="0" w:name="_GoBack"/>
      <w:bookmarkEnd w:id="0"/>
      <w:r>
        <w:rPr>
          <w:rFonts w:hint="default" w:ascii="Times New Roman" w:hAnsi="Times New Roman" w:eastAsia="仿宋_GB2312" w:cs="Times New Roman"/>
          <w:b w:val="0"/>
          <w:bCs w:val="0"/>
          <w:color w:val="auto"/>
          <w:sz w:val="32"/>
          <w:szCs w:val="32"/>
          <w:lang w:val="en-US" w:eastAsia="zh-CN"/>
        </w:rPr>
        <w:t>带动县级金融服务中心6个，乡镇金融服务站68个，村级金融服务部1257个，从业人员4600余人，真正实现了金融服务市、县、乡、村四级无死角全覆盖。</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val="0"/>
          <w:kern w:val="0"/>
          <w:sz w:val="32"/>
          <w:szCs w:val="32"/>
          <w:lang w:eastAsia="zh-CN"/>
        </w:rPr>
      </w:pPr>
      <w:r>
        <w:rPr>
          <w:rFonts w:hint="eastAsia" w:ascii="黑体" w:hAnsi="黑体" w:eastAsia="黑体" w:cs="黑体"/>
          <w:kern w:val="2"/>
          <w:sz w:val="32"/>
          <w:szCs w:val="32"/>
        </w:rPr>
        <w:t>二</w:t>
      </w:r>
      <w:r>
        <w:rPr>
          <w:rFonts w:hint="eastAsia" w:ascii="黑体" w:hAnsi="黑体" w:eastAsia="黑体" w:cs="黑体"/>
          <w:kern w:val="2"/>
          <w:sz w:val="32"/>
          <w:szCs w:val="32"/>
          <w:lang w:eastAsia="zh-CN"/>
        </w:rPr>
        <w:t>、</w:t>
      </w:r>
      <w:r>
        <w:rPr>
          <w:rFonts w:hint="eastAsia" w:ascii="黑体" w:hAnsi="黑体" w:eastAsia="黑体" w:cs="黑体"/>
          <w:kern w:val="2"/>
          <w:sz w:val="32"/>
          <w:szCs w:val="32"/>
        </w:rPr>
        <w:t>推行线上化办理</w:t>
      </w:r>
      <w:r>
        <w:rPr>
          <w:rFonts w:hint="eastAsia" w:ascii="黑体" w:hAnsi="黑体" w:eastAsia="黑体" w:cs="黑体"/>
          <w:kern w:val="2"/>
          <w:sz w:val="32"/>
          <w:szCs w:val="32"/>
          <w:lang w:eastAsia="zh-CN"/>
        </w:rPr>
        <w:t>，</w:t>
      </w:r>
      <w:r>
        <w:rPr>
          <w:rFonts w:hint="eastAsia" w:ascii="黑体" w:hAnsi="黑体" w:eastAsia="黑体" w:cs="黑体"/>
          <w:kern w:val="2"/>
          <w:sz w:val="32"/>
          <w:szCs w:val="32"/>
        </w:rPr>
        <w:t>实现数字赋能</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三门峡市普惠金融服务平台，经过2次升级，于2021年2月份完成平台新版本上线、5月份完成平台功能优化、6月份突破性实现了平台已注册企业预授信功能，为全市经济社会高质量发展提供金融支撑。</w:t>
      </w:r>
      <w:r>
        <w:rPr>
          <w:rFonts w:hint="default" w:ascii="Times New Roman" w:hAnsi="Times New Roman" w:eastAsia="仿宋_GB2312" w:cs="Times New Roman"/>
          <w:b/>
          <w:bCs/>
          <w:color w:val="auto"/>
          <w:kern w:val="2"/>
          <w:sz w:val="32"/>
          <w:szCs w:val="32"/>
          <w:lang w:val="en-US" w:eastAsia="zh-CN" w:bidi="ar-SA"/>
        </w:rPr>
        <w:t>一是</w:t>
      </w:r>
      <w:r>
        <w:rPr>
          <w:rFonts w:hint="default" w:ascii="Times New Roman" w:hAnsi="Times New Roman" w:eastAsia="仿宋_GB2312" w:cs="Times New Roman"/>
          <w:b w:val="0"/>
          <w:bCs w:val="0"/>
          <w:color w:val="auto"/>
          <w:kern w:val="2"/>
          <w:sz w:val="32"/>
          <w:szCs w:val="32"/>
          <w:lang w:val="en-US" w:eastAsia="zh-CN" w:bidi="ar-SA"/>
        </w:rPr>
        <w:t>平台实现预授信。在保证政银双方数据安全的前提下，基于联邦学习、区块链等隐私计算技术，通过联合建模、成模嵌套等技术架构将银行风控模型与平台数据直连，迅速筛选出符合贷款条件的企业，通过大数据跑批出企业预授信额度，实现“用数不见数”的大数据贷款。预授信结果政银企三方智能推介告知，帮助银行机构扩宽获客渠道，解决银行机构放款“无方向”、企业贷款“无门路”的难题。截止目前，工行、农行、邮储、中原、广发银行均已实现预授信功能。全市1.2万家企业线上自动获得预授信额度85.15亿元，3618家预授信企业使用贷款35.5亿元。</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b w:val="0"/>
          <w:bCs w:val="0"/>
          <w:color w:val="auto"/>
          <w:kern w:val="2"/>
          <w:sz w:val="32"/>
          <w:szCs w:val="32"/>
          <w:lang w:val="en-US" w:eastAsia="zh-CN" w:bidi="ar-SA"/>
        </w:rPr>
        <w:t>平台数据已实现接通了国家、省社会信用平台和金融服务平台，直连共享数据、回流归集涉企数据2.21亿余条。</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b w:val="0"/>
          <w:bCs w:val="0"/>
          <w:color w:val="auto"/>
          <w:kern w:val="2"/>
          <w:sz w:val="32"/>
          <w:szCs w:val="32"/>
          <w:lang w:val="en-US" w:eastAsia="zh-CN" w:bidi="ar-SA"/>
        </w:rPr>
        <w:t>直接授信已初步具备条件，目前正与中原银行、三门峡农商银行正在进行模型共建。</w:t>
      </w:r>
      <w:r>
        <w:rPr>
          <w:rFonts w:hint="default" w:ascii="Times New Roman" w:hAnsi="Times New Roman" w:eastAsia="仿宋_GB2312" w:cs="Times New Roman"/>
          <w:b w:val="0"/>
          <w:bCs w:val="0"/>
          <w:color w:val="auto"/>
          <w:kern w:val="2"/>
          <w:sz w:val="32"/>
          <w:szCs w:val="32"/>
          <w:lang w:val="en-US" w:eastAsia="zh-CN" w:bidi="ar-SA"/>
        </w:rPr>
        <w:t>将依托我市地方税务数据，利用税收大数据覆盖面广、精细度高、时效性强的优势，将企业纳税数据有机整合，推动税务金融数据联合建模，构建全省第一个地方性金融产品，进一步激发各类市场主体活力。围绕我市地方行业特色，深挖行业性质市场主体的金融需求，推出提供广覆盖、可量化、能落地的“特色群体”“特色客群”“特色产品”等具有地方特色的金融产品。</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2022年11月，平台参加国家、省观摩大赛，荣获“2022年度全国中小企业融资综合信用服务特色平台”、河南省“2022年度全国中小企业融资综合信用服务示范平台”称号。</w:t>
      </w:r>
    </w:p>
    <w:p>
      <w:pPr>
        <w:keepNext w:val="0"/>
        <w:keepLines w:val="0"/>
        <w:pageBreakBefore w:val="0"/>
        <w:widowControl w:val="0"/>
        <w:suppressLineNumbers w:val="0"/>
        <w:kinsoku/>
        <w:wordWrap/>
        <w:overflowPunct/>
        <w:topLinePunct w:val="0"/>
        <w:autoSpaceDE w:val="0"/>
        <w:autoSpaceDN/>
        <w:bidi w:val="0"/>
        <w:adjustRightInd/>
        <w:snapToGrid/>
        <w:spacing w:line="600" w:lineRule="exact"/>
        <w:ind w:left="0" w:firstLine="640" w:firstLineChars="200"/>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rPr>
        <w:t>三</w:t>
      </w:r>
      <w:r>
        <w:rPr>
          <w:rFonts w:hint="eastAsia" w:ascii="黑体" w:hAnsi="黑体" w:eastAsia="黑体" w:cs="黑体"/>
          <w:kern w:val="2"/>
          <w:sz w:val="32"/>
          <w:szCs w:val="32"/>
          <w:lang w:eastAsia="zh-CN"/>
        </w:rPr>
        <w:t>、</w:t>
      </w:r>
      <w:r>
        <w:rPr>
          <w:rFonts w:hint="eastAsia" w:ascii="黑体" w:hAnsi="黑体" w:eastAsia="黑体" w:cs="黑体"/>
          <w:kern w:val="2"/>
          <w:sz w:val="32"/>
          <w:szCs w:val="32"/>
        </w:rPr>
        <w:t>完善风险防控机制</w:t>
      </w:r>
      <w:r>
        <w:rPr>
          <w:rFonts w:hint="eastAsia" w:ascii="黑体" w:hAnsi="黑体" w:eastAsia="黑体" w:cs="黑体"/>
          <w:kern w:val="2"/>
          <w:sz w:val="32"/>
          <w:szCs w:val="32"/>
          <w:lang w:eastAsia="zh-CN"/>
        </w:rPr>
        <w:t>，畅通融资渠道</w:t>
      </w:r>
    </w:p>
    <w:p>
      <w:pPr>
        <w:pStyle w:val="5"/>
        <w:keepNext w:val="0"/>
        <w:keepLines w:val="0"/>
        <w:pageBreakBefore w:val="0"/>
        <w:widowControl w:val="0"/>
        <w:kinsoku/>
        <w:wordWrap/>
        <w:overflowPunct/>
        <w:topLinePunct w:val="0"/>
        <w:autoSpaceDN/>
        <w:bidi w:val="0"/>
        <w:adjustRightInd/>
        <w:snapToGrid/>
        <w:spacing w:after="0" w:afterLines="0" w:line="60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一是</w:t>
      </w:r>
      <w:r>
        <w:rPr>
          <w:rFonts w:hint="default" w:ascii="Times New Roman" w:hAnsi="Times New Roman" w:eastAsia="仿宋_GB2312" w:cs="Times New Roman"/>
          <w:b w:val="0"/>
          <w:bCs w:val="0"/>
          <w:color w:val="auto"/>
          <w:kern w:val="2"/>
          <w:sz w:val="32"/>
          <w:szCs w:val="32"/>
          <w:lang w:val="en-US" w:eastAsia="zh-CN" w:bidi="ar-SA"/>
        </w:rPr>
        <w:t>持续性实地走访解难题。作为“万人助万企”活动资金筹措专班的牵头单位，共开展企业走访活动72次，调研企业420余家，组织惠企政策金融专场宣讲12次，帮助244家企业实现融资51.23亿元，为企业协调拨付奖补资金合计230万元。</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b w:val="0"/>
          <w:bCs w:val="0"/>
          <w:color w:val="auto"/>
          <w:kern w:val="2"/>
          <w:sz w:val="32"/>
          <w:szCs w:val="32"/>
          <w:lang w:val="en-US" w:eastAsia="zh-CN" w:bidi="ar-SA"/>
        </w:rPr>
        <w:t>常态化银企会商支持小微。对于中小微企业在日常经营生产中的出现的融资问题，随时收集，每周四定期组织相关银行、担保机构在金融服务中心进行会商。</w:t>
      </w:r>
      <w:r>
        <w:rPr>
          <w:rFonts w:hint="default" w:ascii="Times New Roman" w:hAnsi="Times New Roman" w:eastAsia="仿宋_GB2312" w:cs="Times New Roman"/>
          <w:b/>
          <w:bCs/>
          <w:color w:val="auto"/>
          <w:kern w:val="2"/>
          <w:sz w:val="32"/>
          <w:szCs w:val="32"/>
          <w:lang w:val="en-US" w:eastAsia="zh-CN" w:bidi="ar-SA"/>
        </w:rPr>
        <w:t>三是</w:t>
      </w:r>
      <w:r>
        <w:rPr>
          <w:rFonts w:hint="default" w:ascii="Times New Roman" w:hAnsi="Times New Roman" w:eastAsia="仿宋_GB2312" w:cs="Times New Roman"/>
          <w:b w:val="0"/>
          <w:bCs w:val="0"/>
          <w:color w:val="auto"/>
          <w:kern w:val="2"/>
          <w:sz w:val="32"/>
          <w:szCs w:val="32"/>
          <w:lang w:val="en-US" w:eastAsia="zh-CN" w:bidi="ar-SA"/>
        </w:rPr>
        <w:t>创新业务模式降低风险。卢氏农商银行开办了新型“政银担”业务，通过“银行+农担+农户”的模式，有效突破农户抗风险能力弱、有效抵押物不足等难题。自业务开展以来，发放该类贷款196户7098万元。同时辖内卢氏农商银行与河南省金海生物科技有限公司合作开展“金海生物供应链”金融融资担保贷款业务，专门面向有香菇菌棒购买需求的农户和新型农业经营主体推出“香菇产业链接贷”。该产品能够实现农担、企业、保险公司共同参与、资金流闭环运作、成本风险共同分担，有效降低了农户发展产业风险，从而带动农户扩大产业</w:t>
      </w:r>
    </w:p>
    <w:p>
      <w:pPr>
        <w:pStyle w:val="5"/>
        <w:keepNext w:val="0"/>
        <w:keepLines w:val="0"/>
        <w:pageBreakBefore w:val="0"/>
        <w:widowControl w:val="0"/>
        <w:kinsoku/>
        <w:wordWrap/>
        <w:overflowPunct/>
        <w:topLinePunct w:val="0"/>
        <w:autoSpaceDN/>
        <w:bidi w:val="0"/>
        <w:adjustRightInd/>
        <w:snapToGrid/>
        <w:spacing w:after="0" w:afterLines="0" w:line="600" w:lineRule="exact"/>
        <w:ind w:left="0" w:leftChars="0" w:firstLine="0" w:firstLineChars="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color w:val="auto"/>
          <w:kern w:val="2"/>
          <w:sz w:val="32"/>
          <w:szCs w:val="32"/>
          <w:lang w:val="en-US" w:eastAsia="zh-CN" w:bidi="ar-SA"/>
        </w:rPr>
        <w:t>规模，从源头上防止返贫，巩固脱贫成果。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在下步工作中，我们将认真贯彻落实《</w:t>
      </w:r>
      <w:r>
        <w:rPr>
          <w:rFonts w:hint="default" w:ascii="Times New Roman" w:hAnsi="Times New Roman" w:eastAsia="仿宋_GB2312" w:cs="Times New Roman"/>
          <w:color w:val="000000"/>
          <w:sz w:val="32"/>
          <w:szCs w:val="32"/>
          <w:lang w:val="en-US" w:eastAsia="zh-CN"/>
        </w:rPr>
        <w:t>国务院办公厅关于有效发挥政府性融资担保基金作用切实支持小微企业和“三农”发展的指导意见》（国办发〔2019〕6号）及人民银行、银保监会、证监会、财政部、农业农村部联合印发的《关于金融服务乡村振兴的指导意见》精神，</w:t>
      </w:r>
      <w:r>
        <w:rPr>
          <w:rFonts w:hint="default" w:ascii="Times New Roman" w:hAnsi="Times New Roman" w:eastAsia="仿宋_GB2312" w:cs="Times New Roman"/>
          <w:sz w:val="32"/>
          <w:szCs w:val="32"/>
        </w:rPr>
        <w:t>通过优化农村金融网点设置，拓宽支农资金投入渠道，创新金融产品和服务方式，努力实现金融支农资源不断增加、农村金融服务持续改善、涉农金融机构公司治理和支农能力明显提升的目标，逐步建立起多层次、广覆盖、可持续、适度竞争、有序创新、风险可控的现代农村金融体系，为乡村振兴战略的实施提供</w:t>
      </w:r>
      <w:r>
        <w:rPr>
          <w:rFonts w:hint="default" w:ascii="Times New Roman" w:hAnsi="Times New Roman" w:eastAsia="仿宋_GB2312" w:cs="Times New Roman"/>
          <w:sz w:val="32"/>
          <w:szCs w:val="32"/>
          <w:lang w:eastAsia="zh-CN"/>
        </w:rPr>
        <w:t>强有力的</w:t>
      </w:r>
      <w:r>
        <w:rPr>
          <w:rFonts w:hint="default" w:ascii="Times New Roman" w:hAnsi="Times New Roman" w:eastAsia="仿宋_GB2312" w:cs="Times New Roman"/>
          <w:sz w:val="32"/>
          <w:szCs w:val="32"/>
        </w:rPr>
        <w:t>金融支持。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感谢您对我市金融工作的关注与支持！</w:t>
      </w: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sz w:val="32"/>
          <w:szCs w:val="32"/>
        </w:rPr>
        <w:t xml:space="preserve"> </w:t>
      </w:r>
    </w:p>
    <w:p>
      <w:pPr>
        <w:pStyle w:val="17"/>
        <w:keepNext w:val="0"/>
        <w:keepLines w:val="0"/>
        <w:pageBreakBefore w:val="0"/>
        <w:widowControl w:val="0"/>
        <w:kinsoku/>
        <w:wordWrap/>
        <w:overflowPunct/>
        <w:topLinePunct w:val="0"/>
        <w:bidi w:val="0"/>
        <w:snapToGrid/>
        <w:spacing w:line="600" w:lineRule="exact"/>
        <w:textAlignment w:val="auto"/>
        <w:rPr>
          <w:rFonts w:hint="eastAsia" w:ascii="仿宋_GB2312" w:eastAsia="仿宋_GB2312"/>
          <w:sz w:val="32"/>
          <w:szCs w:val="32"/>
        </w:rPr>
      </w:pPr>
    </w:p>
    <w:p>
      <w:pPr>
        <w:pStyle w:val="17"/>
        <w:keepNext w:val="0"/>
        <w:keepLines w:val="0"/>
        <w:pageBreakBefore w:val="0"/>
        <w:widowControl w:val="0"/>
        <w:kinsoku/>
        <w:wordWrap/>
        <w:overflowPunct/>
        <w:topLinePunct w:val="0"/>
        <w:bidi w:val="0"/>
        <w:snapToGrid/>
        <w:spacing w:line="600" w:lineRule="exact"/>
        <w:textAlignment w:val="auto"/>
        <w:rPr>
          <w:rFonts w:hint="eastAsia" w:ascii="仿宋_GB2312" w:eastAsia="仿宋_GB2312"/>
          <w:sz w:val="32"/>
          <w:szCs w:val="32"/>
        </w:rPr>
      </w:pPr>
    </w:p>
    <w:p>
      <w:pPr>
        <w:pStyle w:val="17"/>
        <w:keepNext w:val="0"/>
        <w:keepLines w:val="0"/>
        <w:pageBreakBefore w:val="0"/>
        <w:widowControl w:val="0"/>
        <w:kinsoku/>
        <w:wordWrap/>
        <w:overflowPunct/>
        <w:topLinePunct w:val="0"/>
        <w:bidi w:val="0"/>
        <w:snapToGrid/>
        <w:spacing w:line="60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pStyle w:val="17"/>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仿宋_GB2312" w:eastAsia="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2023年7月25日</w:t>
      </w:r>
    </w:p>
    <w:p>
      <w:pPr>
        <w:pStyle w:val="17"/>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cs="Times New Roman"/>
          <w:sz w:val="32"/>
          <w:szCs w:val="32"/>
          <w:lang w:val="en-US" w:eastAsia="zh-CN"/>
        </w:rPr>
      </w:pPr>
    </w:p>
    <w:p>
      <w:pPr>
        <w:pStyle w:val="17"/>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CESI仿宋-GB2312" w:cs="Times New Roman"/>
          <w:lang w:val="en-US" w:eastAsia="zh-CN"/>
        </w:rPr>
      </w:pPr>
      <w:r>
        <w:rPr>
          <w:rFonts w:hint="default" w:ascii="Times New Roman" w:hAnsi="Times New Roman" w:eastAsia="CESI仿宋-GB2312" w:cs="Times New Roman"/>
          <w:sz w:val="32"/>
          <w:szCs w:val="32"/>
        </w:rPr>
        <w:t>联系</w:t>
      </w:r>
      <w:r>
        <w:rPr>
          <w:rFonts w:hint="default" w:ascii="Times New Roman" w:hAnsi="Times New Roman" w:eastAsia="CESI仿宋-GB2312" w:cs="Times New Roman"/>
          <w:sz w:val="32"/>
          <w:szCs w:val="32"/>
          <w:lang w:eastAsia="zh-CN"/>
        </w:rPr>
        <w:t>部门及电话</w:t>
      </w:r>
      <w:r>
        <w:rPr>
          <w:rFonts w:hint="default" w:ascii="Times New Roman" w:hAnsi="Times New Roman" w:eastAsia="CESI仿宋-GB2312" w:cs="Times New Roman"/>
          <w:sz w:val="32"/>
          <w:szCs w:val="32"/>
        </w:rPr>
        <w:t>：市金融</w:t>
      </w:r>
      <w:r>
        <w:rPr>
          <w:rFonts w:hint="default" w:ascii="Times New Roman" w:hAnsi="Times New Roman" w:eastAsia="CESI仿宋-GB2312" w:cs="Times New Roman"/>
          <w:sz w:val="32"/>
          <w:szCs w:val="32"/>
          <w:lang w:eastAsia="zh-CN"/>
        </w:rPr>
        <w:t>局</w:t>
      </w:r>
      <w:r>
        <w:rPr>
          <w:rFonts w:hint="default" w:ascii="Times New Roman" w:hAnsi="Times New Roman" w:eastAsia="CESI仿宋-GB2312" w:cs="Times New Roman"/>
          <w:sz w:val="32"/>
          <w:szCs w:val="32"/>
          <w:lang w:val="en-US" w:eastAsia="zh-CN"/>
        </w:rPr>
        <w:t xml:space="preserve"> </w:t>
      </w:r>
      <w:r>
        <w:rPr>
          <w:rFonts w:hint="default" w:ascii="Times New Roman" w:hAnsi="Times New Roman" w:eastAsia="CESI仿宋-GB2312" w:cs="Times New Roman"/>
          <w:sz w:val="32"/>
          <w:szCs w:val="32"/>
        </w:rPr>
        <w:t>282</w:t>
      </w:r>
      <w:r>
        <w:rPr>
          <w:rFonts w:hint="default" w:ascii="Times New Roman" w:hAnsi="Times New Roman" w:eastAsia="CESI仿宋-GB2312" w:cs="Times New Roman"/>
          <w:sz w:val="32"/>
          <w:szCs w:val="32"/>
          <w:lang w:val="en-US" w:eastAsia="zh-CN"/>
        </w:rPr>
        <w:t xml:space="preserve">1071  </w:t>
      </w:r>
      <w:r>
        <w:rPr>
          <w:rFonts w:hint="default" w:ascii="Times New Roman" w:hAnsi="Times New Roman" w:eastAsia="CESI仿宋-GB2312" w:cs="Times New Roman"/>
          <w:sz w:val="32"/>
          <w:szCs w:val="32"/>
        </w:rPr>
        <w:t>联系人：</w:t>
      </w:r>
      <w:r>
        <w:rPr>
          <w:rFonts w:hint="default" w:ascii="Times New Roman" w:hAnsi="Times New Roman" w:eastAsia="CESI仿宋-GB2312" w:cs="Times New Roman"/>
          <w:sz w:val="32"/>
          <w:szCs w:val="32"/>
          <w:lang w:eastAsia="zh-CN"/>
        </w:rPr>
        <w:t>揣园</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lang w:eastAsia="zh-CN"/>
        </w:rPr>
      </w:pPr>
    </w:p>
    <w:p>
      <w:pPr>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Pr>
        <w:pStyle w:val="2"/>
        <w:ind w:left="0" w:leftChars="0" w:firstLine="0" w:firstLineChars="0"/>
        <w:rPr>
          <w:rFonts w:hint="eastAsia"/>
          <w:lang w:eastAsia="zh-CN"/>
        </w:rPr>
      </w:pPr>
    </w:p>
    <w:p>
      <w:pPr>
        <w:pStyle w:val="5"/>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0" w:firstLineChars="0"/>
        <w:textAlignment w:val="auto"/>
        <w:rPr>
          <w:rFonts w:hint="eastAsia" w:ascii="仿宋_GB2312" w:hAnsi="仿宋_GB2312" w:eastAsia="仿宋_GB2312" w:cs="仿宋_GB2312"/>
          <w:lang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0" w:firstLineChars="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（此页无正文）</w:t>
      </w:r>
    </w:p>
    <w:p>
      <w:pPr>
        <w:pStyle w:val="5"/>
        <w:rPr>
          <w:rFonts w:hint="eastAsia"/>
          <w:lang w:eastAsia="zh-CN"/>
        </w:rPr>
      </w:pPr>
    </w:p>
    <w:p>
      <w:pPr>
        <w:pStyle w:val="2"/>
        <w:ind w:left="0" w:leftChars="0" w:firstLine="0" w:firstLineChars="0"/>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540" w:lineRule="exact"/>
        <w:textAlignment w:val="auto"/>
        <w:rPr>
          <w:rFonts w:hint="eastAsia"/>
          <w:lang w:eastAsia="zh-CN"/>
        </w:rPr>
      </w:pPr>
    </w:p>
    <w:p>
      <w:pPr>
        <w:pStyle w:val="5"/>
        <w:keepNext w:val="0"/>
        <w:keepLines w:val="0"/>
        <w:pageBreakBefore w:val="0"/>
        <w:widowControl w:val="0"/>
        <w:kinsoku/>
        <w:wordWrap/>
        <w:overflowPunct/>
        <w:topLinePunct w:val="0"/>
        <w:autoSpaceDE/>
        <w:autoSpaceDN/>
        <w:bidi w:val="0"/>
        <w:adjustRightInd/>
        <w:snapToGrid/>
        <w:spacing w:after="0" w:afterLines="0" w:line="540" w:lineRule="exact"/>
        <w:textAlignment w:val="auto"/>
        <w:rPr>
          <w:rFonts w:hint="eastAsia"/>
          <w:lang w:eastAsia="zh-CN"/>
        </w:rPr>
      </w:pPr>
    </w:p>
    <w:p>
      <w:pPr>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Pr>
        <w:pStyle w:val="2"/>
        <w:rPr>
          <w:rFonts w:hint="eastAsia"/>
          <w:lang w:eastAsia="zh-CN"/>
        </w:rPr>
      </w:pPr>
    </w:p>
    <w:p>
      <w:pPr>
        <w:pStyle w:val="5"/>
        <w:rPr>
          <w:rFonts w:hint="eastAsia"/>
          <w:lang w:eastAsia="zh-CN"/>
        </w:rPr>
      </w:pPr>
    </w:p>
    <w:p>
      <w:pPr>
        <w:pStyle w:val="5"/>
        <w:ind w:left="0" w:leftChars="0" w:firstLine="0" w:firstLineChars="0"/>
        <w:jc w:val="both"/>
        <w:rPr>
          <w:rFonts w:hint="eastAsia"/>
          <w:lang w:eastAsia="zh-CN"/>
        </w:rPr>
      </w:pPr>
    </w:p>
    <w:p>
      <w:pPr>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800" w:hanging="700" w:hangingChars="250"/>
        <w:textAlignment w:val="auto"/>
        <w:outlineLvl w:val="9"/>
        <w:rPr>
          <w:rFonts w:hint="default" w:ascii="Times New Roman" w:hAnsi="Times New Roman" w:eastAsia="仿宋_GB2312" w:cs="Times New Roman"/>
          <w:bCs/>
          <w:sz w:val="32"/>
          <w:szCs w:val="32"/>
        </w:rPr>
      </w:pPr>
      <w:r>
        <w:rPr>
          <w:rFonts w:eastAsia="仿宋_GB2312"/>
          <w:bCs/>
          <w:sz w:val="28"/>
          <w:szCs w:val="32"/>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38100</wp:posOffset>
                </wp:positionV>
                <wp:extent cx="5715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3pt;height:0pt;width:450pt;z-index:251662336;mso-width-relative:page;mso-height-relative:page;" filled="f" stroked="t" coordsize="21600,21600" o:gfxdata="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yQYyfUAAAABwEAAA8AAAAA&#10;AAAAAQAgAAAAIgAAAGRycy9kb3ducmV2LnhtbFBLAQIUABQAAAAIAIdO4kCva2fE3wEAAKQDAAAO&#10;AAAAAAAAAAEAIAAAACM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仿宋_GB2312" w:cs="Times New Roman"/>
          <w:bCs/>
          <w:sz w:val="32"/>
          <w:szCs w:val="32"/>
        </w:rPr>
        <w:t>抄送：</w:t>
      </w:r>
      <w:r>
        <w:rPr>
          <w:rFonts w:eastAsia="仿宋_GB2312"/>
          <w:bCs/>
          <w:sz w:val="32"/>
          <w:szCs w:val="32"/>
        </w:rPr>
        <w:t>市</w:t>
      </w:r>
      <w:r>
        <w:rPr>
          <w:rFonts w:hint="eastAsia" w:eastAsia="仿宋_GB2312"/>
          <w:bCs/>
          <w:sz w:val="32"/>
          <w:szCs w:val="32"/>
          <w:lang w:eastAsia="zh-CN"/>
        </w:rPr>
        <w:t>政协提案委</w:t>
      </w:r>
      <w:r>
        <w:rPr>
          <w:rFonts w:eastAsia="仿宋_GB2312"/>
          <w:bCs/>
          <w:sz w:val="32"/>
          <w:szCs w:val="32"/>
        </w:rPr>
        <w:t>（3份），市政府办公室人大政协</w:t>
      </w:r>
      <w:r>
        <w:rPr>
          <w:rFonts w:hint="default" w:ascii="Times New Roman" w:hAnsi="Times New Roman" w:eastAsia="仿宋_GB2312" w:cs="Times New Roman"/>
          <w:bCs/>
          <w:sz w:val="32"/>
          <w:szCs w:val="32"/>
        </w:rPr>
        <w:t>联络科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rPr>
      </w:pPr>
      <w:r>
        <w:rPr>
          <w:rFonts w:hint="default" w:ascii="Times New Roman" w:hAnsi="Times New Roman" w:eastAsia="仿宋_GB2312" w:cs="Times New Roman"/>
          <w:bCs/>
          <w:sz w:val="32"/>
          <w:szCs w:val="32"/>
        </w:rPr>
        <w:t>（1份）</w:t>
      </w:r>
      <w:r>
        <w:rPr>
          <w:rFonts w:hint="eastAsia" w:eastAsia="仿宋_GB2312" w:cs="Times New Roman"/>
          <w:bCs/>
          <w:sz w:val="32"/>
          <w:szCs w:val="32"/>
          <w:lang w:eastAsia="zh-CN"/>
        </w:rPr>
        <w:t>，委员</w:t>
      </w:r>
      <w:r>
        <w:rPr>
          <w:rFonts w:hint="default" w:ascii="Times New Roman" w:hAnsi="Times New Roman" w:eastAsia="仿宋_GB2312" w:cs="Times New Roman"/>
          <w:bCs/>
          <w:sz w:val="32"/>
          <w:szCs w:val="32"/>
        </w:rPr>
        <w:t>所在县（市、区）</w:t>
      </w:r>
      <w:r>
        <w:rPr>
          <w:rFonts w:hint="eastAsia" w:eastAsia="仿宋_GB2312" w:cs="Times New Roman"/>
          <w:bCs/>
          <w:sz w:val="32"/>
          <w:szCs w:val="32"/>
          <w:lang w:eastAsia="zh-CN"/>
        </w:rPr>
        <w:t>政府</w:t>
      </w:r>
      <w:r>
        <w:rPr>
          <w:rFonts w:hint="default" w:ascii="Times New Roman" w:hAnsi="Times New Roman" w:eastAsia="仿宋_GB2312" w:cs="Times New Roman"/>
          <w:bCs/>
          <w:sz w:val="32"/>
          <w:szCs w:val="32"/>
        </w:rPr>
        <w:t>、</w:t>
      </w:r>
      <w:r>
        <w:rPr>
          <w:rFonts w:hint="eastAsia" w:eastAsia="仿宋_GB2312" w:cs="Times New Roman"/>
          <w:bCs/>
          <w:sz w:val="32"/>
          <w:szCs w:val="32"/>
          <w:lang w:eastAsia="zh-CN"/>
        </w:rPr>
        <w:t>政协</w:t>
      </w:r>
      <w:r>
        <w:rPr>
          <w:rFonts w:hint="default" w:ascii="Times New Roman" w:hAnsi="Times New Roman" w:eastAsia="仿宋_GB2312" w:cs="Times New Roman"/>
          <w:bCs/>
          <w:sz w:val="32"/>
          <w:szCs w:val="32"/>
        </w:rPr>
        <w:t>（各1份）</w:t>
      </w:r>
    </w:p>
    <w:p>
      <w:pPr>
        <w:keepNext w:val="0"/>
        <w:keepLines w:val="0"/>
        <w:pageBreakBefore w:val="0"/>
        <w:widowControl w:val="0"/>
        <w:tabs>
          <w:tab w:val="left" w:pos="8280"/>
          <w:tab w:val="left" w:pos="8460"/>
          <w:tab w:val="left" w:pos="8997"/>
        </w:tabs>
        <w:kinsoku/>
        <w:wordWrap/>
        <w:overflowPunct/>
        <w:topLinePunct w:val="0"/>
        <w:autoSpaceDE/>
        <w:autoSpaceDN/>
        <w:bidi w:val="0"/>
        <w:adjustRightInd/>
        <w:snapToGrid/>
        <w:spacing w:before="156" w:line="600" w:lineRule="exact"/>
        <w:ind w:right="176"/>
        <w:textAlignment w:val="auto"/>
        <w:outlineLvl w:val="9"/>
        <w:rPr>
          <w:rFonts w:ascii="仿宋_GB2312" w:eastAsia="仿宋_GB2312"/>
          <w:sz w:val="32"/>
          <w:szCs w:val="32"/>
        </w:rPr>
      </w:pPr>
      <w:r>
        <w:rPr>
          <w:rFonts w:ascii="仿宋_GB2312" w:eastAsia="仿宋_GB2312"/>
          <w:sz w:val="32"/>
          <w:szCs w:val="32"/>
        </w:rPr>
        <w:drawing>
          <wp:anchor distT="0" distB="0" distL="114300" distR="114300" simplePos="0" relativeHeight="251663360" behindDoc="0" locked="0" layoutInCell="1" allowOverlap="1">
            <wp:simplePos x="0" y="0"/>
            <wp:positionH relativeFrom="column">
              <wp:posOffset>3768090</wp:posOffset>
            </wp:positionH>
            <wp:positionV relativeFrom="paragraph">
              <wp:posOffset>544830</wp:posOffset>
            </wp:positionV>
            <wp:extent cx="1790700" cy="476250"/>
            <wp:effectExtent l="0" t="0" r="0" b="0"/>
            <wp:wrapTopAndBottom/>
            <wp:docPr id="2" name="图片 2" descr="三金〔2023〕15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三金〔2023〕15号"/>
                    <pic:cNvPicPr>
                      <a:picLocks noChangeAspect="1"/>
                    </pic:cNvPicPr>
                  </pic:nvPicPr>
                  <pic:blipFill>
                    <a:blip r:embed="rId6"/>
                    <a:stretch>
                      <a:fillRect/>
                    </a:stretch>
                  </pic:blipFill>
                  <pic:spPr>
                    <a:xfrm>
                      <a:off x="0" y="0"/>
                      <a:ext cx="1790700" cy="476250"/>
                    </a:xfrm>
                    <a:prstGeom prst="rect">
                      <a:avLst/>
                    </a:prstGeom>
                  </pic:spPr>
                </pic:pic>
              </a:graphicData>
            </a:graphic>
          </wp:anchor>
        </w:drawing>
      </w:r>
      <w:r>
        <w:rPr>
          <w:rFonts w:hint="eastAsia" w:ascii="仿宋_GB2312" w:eastAsia="仿宋_GB2312"/>
          <w:sz w:val="28"/>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516255</wp:posOffset>
                </wp:positionV>
                <wp:extent cx="5706110" cy="6985"/>
                <wp:effectExtent l="0" t="0" r="0" b="0"/>
                <wp:wrapNone/>
                <wp:docPr id="5" name="直接连接符 5"/>
                <wp:cNvGraphicFramePr/>
                <a:graphic xmlns:a="http://schemas.openxmlformats.org/drawingml/2006/main">
                  <a:graphicData uri="http://schemas.microsoft.com/office/word/2010/wordprocessingShape">
                    <wps:wsp>
                      <wps:cNvCnPr/>
                      <wps:spPr>
                        <a:xfrm>
                          <a:off x="0" y="0"/>
                          <a:ext cx="5706110" cy="698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40.65pt;height:0.55pt;width:449.3pt;z-index:251660288;mso-width-relative:page;mso-height-relative:page;" filled="f" stroked="t" coordsize="21600,21600" o:gfxdata="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A1ndgAAAAJ&#10;AQAADwAAAAAAAAABACAAAAAiAAAAZHJzL2Rvd25yZXYueG1sUEsBAhQAFAAAAAgAh07iQCIyKffj&#10;AQAApwMAAA4AAAAAAAAAAQAgAAAAJw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68580</wp:posOffset>
                </wp:positionV>
                <wp:extent cx="57150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5.4pt;height:0pt;width:450pt;z-index:251661312;mso-width-relative:page;mso-height-relative:page;" filled="f" stroked="t" coordsize="21600,21600" o:gfxdata="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ZxcRzUAAAACQEAAA8AAAAA&#10;AAAAAQAgAAAAIgAAAGRycy9kb3ducmV2LnhtbFBLAQIUABQAAAAIAIdO4kB/hyuB3wEAAKQDAAAO&#10;AAAAAAAAAAEAIAAAACMBAABkcnMvZTJvRG9jLnhtbFBLBQYAAAAABgAGAFkBAAB0BQAAAAA=&#10;">
                <v:fill on="f" focussize="0,0"/>
                <v:stroke color="#000000" joinstyle="round"/>
                <v:imagedata o:title=""/>
                <o:lock v:ext="edit" aspectratio="f"/>
              </v:line>
            </w:pict>
          </mc:Fallback>
        </mc:AlternateContent>
      </w:r>
      <w:r>
        <w:rPr>
          <w:rFonts w:hint="eastAsia" w:ascii="仿宋_GB2312" w:hAnsi="仿宋_GB2312" w:eastAsia="仿宋_GB2312" w:cs="仿宋_GB2312"/>
          <w:spacing w:val="-20"/>
          <w:sz w:val="32"/>
          <w:szCs w:val="32"/>
        </w:rPr>
        <w:t xml:space="preserve">三门峡市金融工作局                      </w:t>
      </w:r>
      <w:r>
        <w:rPr>
          <w:rFonts w:hint="default" w:ascii="Times New Roman" w:hAnsi="Times New Roman" w:eastAsia="仿宋_GB2312" w:cs="Times New Roman"/>
          <w:spacing w:val="-20"/>
          <w:sz w:val="32"/>
          <w:szCs w:val="32"/>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日印发</w:t>
      </w:r>
      <w:r>
        <w:rPr>
          <w:rFonts w:hint="default" w:ascii="Times New Roman" w:hAnsi="Times New Roman" w:eastAsia="仿宋_GB2312" w:cs="Times New Roman"/>
          <w:sz w:val="28"/>
          <w:szCs w:val="32"/>
        </w:rPr>
        <w:t xml:space="preserve"> </w:t>
      </w:r>
      <w:r>
        <w:rPr>
          <w:rFonts w:hint="eastAsia" w:ascii="仿宋_GB2312" w:eastAsia="仿宋_GB2312"/>
          <w:sz w:val="32"/>
          <w:szCs w:val="32"/>
        </w:rPr>
        <w:t xml:space="preserve">           </w:t>
      </w:r>
    </w:p>
    <w:p>
      <w:pPr>
        <w:keepNext w:val="0"/>
        <w:keepLines w:val="0"/>
        <w:pageBreakBefore w:val="0"/>
        <w:widowControl w:val="0"/>
        <w:tabs>
          <w:tab w:val="right" w:pos="8844"/>
        </w:tabs>
        <w:kinsoku/>
        <w:wordWrap/>
        <w:overflowPunct/>
        <w:topLinePunct w:val="0"/>
        <w:autoSpaceDE/>
        <w:autoSpaceDN/>
        <w:bidi w:val="0"/>
        <w:adjustRightInd/>
        <w:snapToGrid/>
        <w:spacing w:line="540" w:lineRule="exact"/>
        <w:jc w:val="left"/>
        <w:textAlignment w:val="auto"/>
        <w:rPr>
          <w:sz w:val="32"/>
          <w:szCs w:val="32"/>
        </w:rPr>
      </w:pPr>
      <w:r>
        <w:rPr>
          <w:rFonts w:ascii="仿宋_GB2312" w:eastAsia="仿宋_GB2312"/>
          <w:sz w:val="32"/>
          <w:szCs w:val="32"/>
        </w:rPr>
        <w:tab/>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ESI黑体-GB13000">
    <w:altName w:val="黑体"/>
    <w:panose1 w:val="02000500000000000000"/>
    <w:charset w:val="86"/>
    <w:family w:val="auto"/>
    <w:pitch w:val="default"/>
    <w:sig w:usb0="00000000" w:usb1="00000000" w:usb2="00000016"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11"/>
        <w:tab w:val="clear" w:pos="4153"/>
      </w:tabs>
      <w:rPr>
        <w:rFonts w:asciiTheme="minorAscii"/>
        <w:sz w:val="32"/>
        <w:szCs w:val="32"/>
      </w:rPr>
    </w:pPr>
    <w:r>
      <w:rPr>
        <w:rFonts w:asciiTheme="minorAscii"/>
        <w:sz w:val="32"/>
        <w:szCs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4455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844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right="360" w:firstLine="360"/>
                          </w:pPr>
                          <w:r>
                            <w:rPr>
                              <w:rStyle w:val="15"/>
                              <w:rFonts w:eastAsia="仿宋_GB2312"/>
                              <w:sz w:val="28"/>
                            </w:rPr>
                            <w:fldChar w:fldCharType="begin"/>
                          </w:r>
                          <w:r>
                            <w:rPr>
                              <w:rStyle w:val="15"/>
                              <w:rFonts w:eastAsia="仿宋_GB2312"/>
                              <w:sz w:val="28"/>
                            </w:rPr>
                            <w:instrText xml:space="preserve">PAGE  </w:instrText>
                          </w:r>
                          <w:r>
                            <w:rPr>
                              <w:rStyle w:val="15"/>
                              <w:rFonts w:eastAsia="仿宋_GB2312"/>
                              <w:sz w:val="28"/>
                            </w:rPr>
                            <w:fldChar w:fldCharType="separate"/>
                          </w:r>
                          <w:r>
                            <w:rPr>
                              <w:rStyle w:val="15"/>
                              <w:rFonts w:eastAsia="仿宋_GB2312"/>
                              <w:sz w:val="28"/>
                            </w:rPr>
                            <w:t>- 1 -</w:t>
                          </w:r>
                          <w:r>
                            <w:rPr>
                              <w:rStyle w:val="15"/>
                              <w:rFonts w:eastAsia="仿宋_GB2312"/>
                              <w:sz w:val="28"/>
                            </w:rPr>
                            <w:fldChar w:fldCharType="end"/>
                          </w:r>
                        </w:p>
                        <w:p>
                          <w:pPr>
                            <w:pStyle w:val="10"/>
                            <w:rPr>
                              <w:rFonts w:hint="eastAsia" w:eastAsia="宋体"/>
                              <w:sz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6.5pt;mso-position-horizontal:outside;mso-position-horizontal-relative:margin;z-index:251658240;mso-width-relative:page;mso-height-relative:page;" filled="f" stroked="f" coordsize="21600,21600" o:gfxdata="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spcP0wAAAAUBAAAPAAAA&#10;AAAAAAEAIAAAACIAAABkcnMvZG93bnJldi54bWxQSwECFAAUAAAACACHTuJAyLPeExoCAAAUBAAA&#10;DgAAAAAAAAABACAAAAAiAQAAZHJzL2Uyb0RvYy54bWxQSwUGAAAAAAYABgBZAQAArgUAAAAA&#10;">
              <v:fill on="f" focussize="0,0"/>
              <v:stroke on="f" weight="0.5pt"/>
              <v:imagedata o:title=""/>
              <o:lock v:ext="edit" aspectratio="f"/>
              <v:textbox inset="0mm,0mm,0mm,0mm" style="mso-fit-shape-to-text:t;">
                <w:txbxContent>
                  <w:p>
                    <w:pPr>
                      <w:pStyle w:val="10"/>
                      <w:ind w:right="360" w:firstLine="360"/>
                    </w:pPr>
                    <w:r>
                      <w:rPr>
                        <w:rStyle w:val="15"/>
                        <w:rFonts w:eastAsia="仿宋_GB2312"/>
                        <w:sz w:val="28"/>
                      </w:rPr>
                      <w:fldChar w:fldCharType="begin"/>
                    </w:r>
                    <w:r>
                      <w:rPr>
                        <w:rStyle w:val="15"/>
                        <w:rFonts w:eastAsia="仿宋_GB2312"/>
                        <w:sz w:val="28"/>
                      </w:rPr>
                      <w:instrText xml:space="preserve">PAGE  </w:instrText>
                    </w:r>
                    <w:r>
                      <w:rPr>
                        <w:rStyle w:val="15"/>
                        <w:rFonts w:eastAsia="仿宋_GB2312"/>
                        <w:sz w:val="28"/>
                      </w:rPr>
                      <w:fldChar w:fldCharType="separate"/>
                    </w:r>
                    <w:r>
                      <w:rPr>
                        <w:rStyle w:val="15"/>
                        <w:rFonts w:eastAsia="仿宋_GB2312"/>
                        <w:sz w:val="28"/>
                      </w:rPr>
                      <w:t>- 1 -</w:t>
                    </w:r>
                    <w:r>
                      <w:rPr>
                        <w:rStyle w:val="15"/>
                        <w:rFonts w:eastAsia="仿宋_GB2312"/>
                        <w:sz w:val="28"/>
                      </w:rPr>
                      <w:fldChar w:fldCharType="end"/>
                    </w:r>
                  </w:p>
                  <w:p>
                    <w:pPr>
                      <w:pStyle w:val="10"/>
                      <w:rPr>
                        <w:rFonts w:hint="eastAsia" w:eastAsia="宋体"/>
                        <w:sz w:val="28"/>
                        <w:lang w:eastAsia="zh-CN"/>
                      </w:rPr>
                    </w:pPr>
                  </w:p>
                </w:txbxContent>
              </v:textbox>
            </v:shape>
          </w:pict>
        </mc:Fallback>
      </mc:AlternateContent>
    </w:r>
    <w:r>
      <w:rPr>
        <w:rFonts w:hint="eastAsia" w:asciiTheme="minorAscii"/>
        <w:sz w:val="32"/>
        <w:szCs w:val="32"/>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96A86"/>
    <w:rsid w:val="046E5E0C"/>
    <w:rsid w:val="0528512F"/>
    <w:rsid w:val="06255629"/>
    <w:rsid w:val="10CC6BFC"/>
    <w:rsid w:val="12A167D1"/>
    <w:rsid w:val="137324CD"/>
    <w:rsid w:val="14C525D7"/>
    <w:rsid w:val="156457AA"/>
    <w:rsid w:val="16C8167F"/>
    <w:rsid w:val="1A1F055D"/>
    <w:rsid w:val="1BCB45DF"/>
    <w:rsid w:val="205276B1"/>
    <w:rsid w:val="22836DB8"/>
    <w:rsid w:val="2683298F"/>
    <w:rsid w:val="271F4A91"/>
    <w:rsid w:val="29E160EF"/>
    <w:rsid w:val="2D4773DF"/>
    <w:rsid w:val="2EE015E8"/>
    <w:rsid w:val="2F081156"/>
    <w:rsid w:val="32F9254F"/>
    <w:rsid w:val="33F044E3"/>
    <w:rsid w:val="383A52F9"/>
    <w:rsid w:val="3A146629"/>
    <w:rsid w:val="3CB22642"/>
    <w:rsid w:val="3EFB0F35"/>
    <w:rsid w:val="3FB8494B"/>
    <w:rsid w:val="403F3593"/>
    <w:rsid w:val="40634CA1"/>
    <w:rsid w:val="4154511B"/>
    <w:rsid w:val="415A1EAD"/>
    <w:rsid w:val="42806EAA"/>
    <w:rsid w:val="433C40E0"/>
    <w:rsid w:val="4383664C"/>
    <w:rsid w:val="4420007F"/>
    <w:rsid w:val="45B50C25"/>
    <w:rsid w:val="45C057D4"/>
    <w:rsid w:val="4890566A"/>
    <w:rsid w:val="4B79072F"/>
    <w:rsid w:val="500071B3"/>
    <w:rsid w:val="50EB1E48"/>
    <w:rsid w:val="52156023"/>
    <w:rsid w:val="54647D0B"/>
    <w:rsid w:val="553D76E6"/>
    <w:rsid w:val="558514E4"/>
    <w:rsid w:val="56974398"/>
    <w:rsid w:val="59366BB8"/>
    <w:rsid w:val="5AE9790B"/>
    <w:rsid w:val="5BE72B11"/>
    <w:rsid w:val="5FD355FD"/>
    <w:rsid w:val="61B745BE"/>
    <w:rsid w:val="63FE00ED"/>
    <w:rsid w:val="6400320F"/>
    <w:rsid w:val="64B6306E"/>
    <w:rsid w:val="66D67191"/>
    <w:rsid w:val="68446037"/>
    <w:rsid w:val="6B4E0850"/>
    <w:rsid w:val="6BC038C4"/>
    <w:rsid w:val="6E9C1CCC"/>
    <w:rsid w:val="6F2A739F"/>
    <w:rsid w:val="70834DDB"/>
    <w:rsid w:val="755C676E"/>
    <w:rsid w:val="78492377"/>
    <w:rsid w:val="78693DB4"/>
    <w:rsid w:val="7C280C1D"/>
    <w:rsid w:val="7C3872AE"/>
    <w:rsid w:val="7C637D07"/>
    <w:rsid w:val="7CA00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13">
    <w:name w:val="Default Paragraph Font"/>
    <w:link w:val="14"/>
    <w:semiHidden/>
    <w:qFormat/>
    <w:uiPriority w:val="0"/>
    <w:rPr>
      <w:rFonts w:ascii="Times New Roman" w:hAnsi="Times New Roman"/>
      <w:szCs w:val="20"/>
    </w:rPr>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unhideWhenUsed/>
    <w:qFormat/>
    <w:uiPriority w:val="99"/>
    <w:pPr>
      <w:spacing w:after="120" w:afterLines="0"/>
      <w:ind w:left="420" w:leftChars="200" w:firstLine="420"/>
    </w:pPr>
    <w:rPr>
      <w:rFonts w:ascii="仿宋" w:hAnsi="仿宋" w:eastAsia="仿宋"/>
      <w:szCs w:val="32"/>
    </w:rPr>
  </w:style>
  <w:style w:type="paragraph" w:styleId="3">
    <w:name w:val="Body Text Indent"/>
    <w:basedOn w:val="1"/>
    <w:next w:val="4"/>
    <w:unhideWhenUsed/>
    <w:qFormat/>
    <w:uiPriority w:val="99"/>
    <w:pPr>
      <w:ind w:firstLine="640" w:firstLineChars="200"/>
    </w:pPr>
    <w:rPr>
      <w:rFonts w:eastAsia="仿宋_GB2312"/>
      <w:sz w:val="32"/>
      <w:szCs w:val="36"/>
    </w:rPr>
  </w:style>
  <w:style w:type="paragraph" w:styleId="4">
    <w:name w:val="Normal Indent"/>
    <w:basedOn w:val="1"/>
    <w:qFormat/>
    <w:uiPriority w:val="0"/>
    <w:pPr>
      <w:spacing w:line="360" w:lineRule="auto"/>
      <w:ind w:firstLine="567"/>
    </w:pPr>
    <w:rPr>
      <w:rFonts w:ascii="Calibri" w:hAnsi="宋体" w:eastAsia="宋体" w:cs="黑体"/>
      <w:kern w:val="0"/>
      <w:sz w:val="28"/>
      <w:szCs w:val="20"/>
    </w:rPr>
  </w:style>
  <w:style w:type="paragraph" w:styleId="5">
    <w:name w:val="Body Text First Indent"/>
    <w:basedOn w:val="6"/>
    <w:next w:val="1"/>
    <w:unhideWhenUsed/>
    <w:qFormat/>
    <w:uiPriority w:val="99"/>
    <w:pPr>
      <w:spacing w:after="0" w:afterLines="0"/>
      <w:ind w:firstLine="420"/>
    </w:pPr>
    <w:rPr>
      <w:bCs/>
      <w:sz w:val="44"/>
      <w:szCs w:val="24"/>
    </w:rPr>
  </w:style>
  <w:style w:type="paragraph" w:styleId="6">
    <w:name w:val="Body Text"/>
    <w:basedOn w:val="1"/>
    <w:next w:val="7"/>
    <w:qFormat/>
    <w:uiPriority w:val="0"/>
    <w:pPr>
      <w:jc w:val="center"/>
    </w:pPr>
    <w:rPr>
      <w:rFonts w:ascii="Calibri" w:hAnsi="Calibri"/>
      <w:sz w:val="44"/>
    </w:rPr>
  </w:style>
  <w:style w:type="paragraph" w:styleId="7">
    <w:name w:val="Body Text 2"/>
    <w:basedOn w:val="1"/>
    <w:unhideWhenUsed/>
    <w:qFormat/>
    <w:uiPriority w:val="99"/>
    <w:pPr>
      <w:spacing w:after="120" w:line="480" w:lineRule="auto"/>
    </w:pPr>
  </w:style>
  <w:style w:type="paragraph" w:styleId="9">
    <w:name w:val="Salutation"/>
    <w:basedOn w:val="1"/>
    <w:next w:val="1"/>
    <w:qFormat/>
    <w:uiPriority w:val="0"/>
    <w:pPr>
      <w:suppressAutoHyphens w:val="0"/>
    </w:pPr>
    <w:rPr>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Char Char Char Char Char Char1 Char Char Char Char Char Char"/>
    <w:basedOn w:val="1"/>
    <w:link w:val="13"/>
    <w:qFormat/>
    <w:uiPriority w:val="0"/>
    <w:rPr>
      <w:rFonts w:ascii="Times New Roman" w:hAnsi="Times New Roman"/>
      <w:szCs w:val="20"/>
    </w:rPr>
  </w:style>
  <w:style w:type="character" w:styleId="15">
    <w:name w:val="page number"/>
    <w:basedOn w:val="13"/>
    <w:qFormat/>
    <w:uiPriority w:val="0"/>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文件正文"/>
    <w:basedOn w:val="1"/>
    <w:qFormat/>
    <w:uiPriority w:val="0"/>
    <w:pPr>
      <w:spacing w:line="600" w:lineRule="exact"/>
      <w:ind w:firstLine="880" w:firstLineChars="200"/>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Administrator</cp:lastModifiedBy>
  <cp:lastPrinted>2023-07-25T03:17:00Z</cp:lastPrinted>
  <dcterms:modified xsi:type="dcterms:W3CDTF">2023-07-26T08:10:51Z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