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  <w:r>
        <w:rPr>
          <w:rFonts w:hint="eastAsia" w:ascii="Times New Roman" w:hAnsi="Times New Roman" w:eastAsia="仿宋_GB2312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316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</w:rPr>
        <w:t>三民文〔20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</w:rPr>
        <w:t>〕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34</w:t>
      </w:r>
      <w:r>
        <w:rPr>
          <w:rFonts w:hint="eastAsia" w:ascii="Times New Roman" w:hAnsi="Times New Roman" w:eastAsia="仿宋_GB2312" w:cs="Times New Roman"/>
          <w:color w:val="000000"/>
        </w:rPr>
        <w:t xml:space="preserve">号               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</w:rPr>
        <w:t>签发人：</w:t>
      </w:r>
      <w:r>
        <w:rPr>
          <w:rFonts w:hint="eastAsia" w:ascii="Times New Roman" w:hAnsi="Times New Roman" w:eastAsia="楷体_GB2312" w:cs="Times New Roman"/>
          <w:color w:val="000000"/>
          <w:lang w:eastAsia="zh-CN"/>
        </w:rPr>
        <w:t>李立明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　　　　　　　　　　　　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办理结果：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文星标宋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对市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八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届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政协一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27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号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提案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赵经伟、张全兴、陈军旗、封爱丽等委员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您提出的关于“建设和完善我市智慧社区”的提案收悉。现答复如下：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智慧社区是充分应用大数据、云计算、人工智能等信息技术手段，整合社区各类服务资源，打造基于信息化、智能化管理与服务的社区治理新形态。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智慧社区建设，有利于提高城市社区治理的水平，有利于降低城市社区治理的成本，有利于促进居民与政府的良性互动，有利于提升居民安全、舒适生活体验，是最能体现出基层治理创新工作成果的重要的基础性工作。各级党委、政府对智慧社区建设工作高度重视，分别发文对此项工作进行安排部署。近年来，市民政局将智慧社区建设纳入年度工作目标，要求每个县（市、区）每年至少建成一个1个智慧社区试点，截止目前，我市各种类型的智慧社区建设正在深入推进，基层治理智慧化水平不断提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一、高度重视、分级出台智慧社区建设文件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我市出台了《三门峡市人民政府办公室关于印发&lt;三门峡市创建省级新型智慧城市示范市工作方案&gt;的通知》（三政办〔2021〕25号）文件，对智慧社区建设工作进行了安排部署，由民政局牵头，推进智慧社区建设。市民政局先后出台了关于加强三门峡市智慧社区建设的实施方案》、《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关于加强智慧社区建设工作的通知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》等文件，要求把智慧社区建设作为重点工作任务，进行专题安排，要将智慧社区建设与“五星”支部创建工作结合起来，积极申报智慧社区试点，争取资金支持，稳步推进智慧社区建设，如期完成智慧社区建设工作目标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加大学习调研力度，明确智慧社区建设思路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对于智慧社区的建设内容，民政部正在着手推动建立智慧社区标准体系，规范智慧社区建设基本定义、建设内容和应用环境等，没有现成的模式可供参考。为了进一步明确智慧社区建设思路，我局扎实开展相关摸底工作，对全市社区综合服务设施情况及社区工作人员情况进行统计，实地调研一些优秀社区的便民利民做法和经验，掌握了我市目前社区硬件设施现状和服务软实力情况。同时，我局组织相关人员积极学习智慧社区最新政策和典型方案，认真研究民政部等9部门印发《关于深入推进智慧社区建设的意见》、国家信息中心关于《智慧社区建设运营指南》和我市政策文件，到外地学习智慧社区建设工作经验，提出了分类推进智慧社区建设的工作思路。对于湖滨区等街道、社区数量较多主城区，以打造全国智慧社区试点县为目标，采取全区统一开发的模式，先行建设区级智慧社区平台，街道、社区可按照建设一个，成熟一个，接入一个的原则，逐年接入社区数据。对于社区较为分散、社区智慧化基础条件不够完善的县（市），要以打造省级智慧社区试点为目标，在社区较多的乡镇（街道）优选1—2个社区先行试点，同步建设社区级和街道级智慧社区平台，以乡镇（街道）智慧社区平台为基础，推动其他社区逐步建设智慧社区，同步接入其他社区数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2" w:firstLineChars="20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333333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三、多元化发展，积极推进智慧社区试点建设。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湖滨区、义马市、陕州区等县（市、区）开展了智慧社区建设试点，湖滨区前进街道建业社区被确定为全省5个省级智慧社区建设试点之一，省财政预计补助200万。已经委托省联通公司建设智慧社区。建业社区智慧社区建设主要内容有：基础设施（宽带网络、无线网络、物联网服务等）、智慧社区综合管理服务平台、小区物业管理平台、智慧社区前端设备（电动自行车充电管理系统、机动车出入管控系统、人员出入管控系统、智能监控系统等）等，目前已经基本建成。卢氏县兴贤里街道建成智慧兴贤里综合服务平台，管理系统分六大板块，分别为党建引领、社区服务、兴业发展、防返贫、社区治理、文化融合。利用系统可以精准掌握党员信息，加强党组织建设，促进“五星”支部创建，提供就业信息，掌握居民就业动向，通过“红、黄、蓝”三级管理，手机APP问题上报反馈，及时解决生活中遇到各种问题，化解矛盾纠纷，更加精准、科学的实现社区智慧化管理。义马市在15个城市社区推进智慧社区建设，建立起居民电子档案，为老年人开设智能手机使用、网购、手机订票等学习课堂。陕州区依托“陕州区智慧社区示范工程”项目，建成了智慧社区管理平台。平台包含社区管理、陕州民政、民政服务、数字中台四大模块，对13个社区的基本情况进行展示，利用智慧社区管理平台，对主城区大营镇、原店镇10个社区设立五级网格员2605人，对管辖的948栋楼297个院56户平房进行网格化管理，以科技力量助力社区高效进行疫情防疫工作，充分发挥了该平台精准定位、人员统筹、地毯式排查的优势，有效提升了社区治理能力和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下一步，我们在智慧社区建设过程中，将积极与市发改委、财政局、工信、政数等部门沟通协商，充分考虑我市实际，积极争取各部门资金支持，不断加快智慧社区建设速度。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最后，感谢您对我市社区治理工作的关心和支持，并希望您在以后的工作中多给我们提供宝贵意见。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  <w:t>　　　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                       2023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部门及电话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市民政局基层政权建设科:  2182011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  <w:t>联系人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:黄聪慧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32" w:firstLineChars="200"/>
        <w:jc w:val="both"/>
        <w:textAlignment w:val="top"/>
        <w:rPr>
          <w:rFonts w:hint="default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32" w:firstLineChars="200"/>
        <w:jc w:val="both"/>
        <w:textAlignment w:val="top"/>
        <w:rPr>
          <w:rFonts w:hint="default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32" w:firstLineChars="200"/>
        <w:jc w:val="both"/>
        <w:textAlignment w:val="top"/>
        <w:rPr>
          <w:rFonts w:hint="default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32" w:firstLineChars="200"/>
        <w:jc w:val="both"/>
        <w:textAlignment w:val="top"/>
        <w:rPr>
          <w:rFonts w:hint="default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32" w:firstLineChars="200"/>
        <w:jc w:val="both"/>
        <w:textAlignment w:val="top"/>
        <w:rPr>
          <w:rFonts w:hint="default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rPr>
          <w:rFonts w:hint="eastAsia" w:ascii="Times New Roman" w:hAnsi="Times New Roman" w:cs="Times New Roman"/>
          <w:color w:val="000000"/>
        </w:rPr>
      </w:pPr>
    </w:p>
    <w:p>
      <w:pPr>
        <w:pStyle w:val="11"/>
        <w:ind w:left="0" w:leftChars="0" w:firstLine="0" w:firstLineChars="0"/>
        <w:rPr>
          <w:rFonts w:hint="eastAsia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86995</wp:posOffset>
                </wp:positionV>
                <wp:extent cx="561086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6.85pt;height:0.05pt;width:441.8pt;z-index:251659264;mso-width-relative:page;mso-height-relative:page;" filled="f" stroked="t" coordsize="21600,21600" o:gfxdata="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i7z6bWAAAACAEAAA8AAAAAAAAAAQAgAAAAIgAAAGRycy9kb3ducmV2LnhtbFBLAQIU&#10;ABQAAAAIAIdO4kCv6gKi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color w:val="000000"/>
        </w:rPr>
        <w:t>　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三门峡市民政局办公室  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发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586"/>
          <w:tab w:val="right" w:pos="8134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ascii="Times New Roman" w:hAnsi="Times New Roman" w:eastAsia="Times New Roman" w:cs="Times New Roman"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46990</wp:posOffset>
            </wp:positionV>
            <wp:extent cx="1790700" cy="476250"/>
            <wp:effectExtent l="0" t="0" r="0" b="0"/>
            <wp:wrapNone/>
            <wp:docPr id="5" name="图片 5" descr="三民文〔2023〕34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三民文〔2023〕34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56013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.65pt;height:0.05pt;width:441.05pt;z-index:251660288;mso-width-relative:page;mso-height-relative:page;" filled="f" stroked="t" coordsize="21600,21600" o:gfxdata="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rN9tNMAAAAEAQAADwAAAAAAAAABACAAAAAiAAAAZHJzL2Rvd25yZXYueG1sUEsBAhQAFAAA&#10;AAgAh07iQCJ1H7H0AQAA5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845"/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>24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>24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610DD"/>
    <w:multiLevelType w:val="singleLevel"/>
    <w:tmpl w:val="FDB610D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YTEyZDc4ZjkxMWRjOWEwOWI0N2U1ZWM2NDk3MjcifQ=="/>
  </w:docVars>
  <w:rsids>
    <w:rsidRoot w:val="01FB248F"/>
    <w:rsid w:val="01FB248F"/>
    <w:rsid w:val="06DD5671"/>
    <w:rsid w:val="076D3EE9"/>
    <w:rsid w:val="15FD3F1D"/>
    <w:rsid w:val="16974827"/>
    <w:rsid w:val="4034153D"/>
    <w:rsid w:val="66DC4E31"/>
    <w:rsid w:val="714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152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after="120"/>
      <w:ind w:left="420" w:leftChars="200" w:firstLine="420" w:firstLineChars="200"/>
    </w:pPr>
  </w:style>
  <w:style w:type="paragraph" w:styleId="3">
    <w:name w:val="Body Text"/>
    <w:basedOn w:val="1"/>
    <w:next w:val="1"/>
    <w:qFormat/>
    <w:uiPriority w:val="99"/>
    <w:rPr>
      <w:rFonts w:eastAsia="黑体"/>
      <w:sz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next w:val="8"/>
    <w:qFormat/>
    <w:uiPriority w:val="152"/>
    <w:pPr>
      <w:widowControl/>
      <w:wordWrap/>
      <w:autoSpaceDE/>
      <w:autoSpaceDN/>
      <w:ind w:firstLine="420"/>
      <w:jc w:val="both"/>
    </w:pPr>
    <w:rPr>
      <w:rFonts w:ascii="宋体" w:hAnsi="宋体" w:eastAsia="宋体" w:cs="Times New Roman"/>
      <w:w w:val="100"/>
      <w:kern w:val="2"/>
      <w:sz w:val="20"/>
      <w:szCs w:val="20"/>
      <w:shd w:val="clear" w:color="auto" w:fill="auto"/>
      <w:lang w:val="en-US" w:eastAsia="zh-CN" w:bidi="ar-SA"/>
    </w:rPr>
  </w:style>
  <w:style w:type="paragraph" w:styleId="8">
    <w:name w:val="Body Text First Indent 2"/>
    <w:basedOn w:val="4"/>
    <w:next w:val="7"/>
    <w:semiHidden/>
    <w:qFormat/>
    <w:uiPriority w:val="0"/>
    <w:pPr>
      <w:widowControl w:val="0"/>
      <w:spacing w:before="100" w:beforeAutospacing="1" w:after="120" w:line="360" w:lineRule="auto"/>
      <w:ind w:left="420" w:leftChars="200" w:firstLine="420"/>
      <w:jc w:val="both"/>
    </w:pPr>
    <w:rPr>
      <w:rFonts w:ascii="Calibri" w:hAnsi="Calibri" w:eastAsia="Arial Unicode MS" w:cs="Arial Unicode MS"/>
      <w:color w:val="000000"/>
      <w:kern w:val="2"/>
      <w:sz w:val="21"/>
      <w:szCs w:val="24"/>
      <w:u w:val="none" w:color="000000"/>
      <w:lang w:val="en-US" w:eastAsia="zh-CN" w:bidi="ar-SA"/>
    </w:rPr>
  </w:style>
  <w:style w:type="paragraph" w:customStyle="1" w:styleId="11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2023-08-28T02:17:00Z</dcterms:created>
  <dc:creator>Administrator</dc:creator>
  <cp:lastModifiedBy>Administrator</cp:lastModifiedBy>
  <dcterms:modified xsi:type="dcterms:W3CDTF">2023-08-28T02:26:39Z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DA766B7173FC4C508DE8217D7F9FE390_11</vt:lpwstr>
  </property>
</Properties>
</file>