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52"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对</w:t>
      </w:r>
      <w:r>
        <w:rPr>
          <w:rFonts w:hint="eastAsia" w:ascii="方正小标宋简体" w:hAnsi="方正小标宋简体" w:eastAsia="方正小标宋简体" w:cs="方正小标宋简体"/>
          <w:bCs/>
          <w:color w:val="auto"/>
          <w:sz w:val="44"/>
          <w:szCs w:val="44"/>
          <w:lang w:eastAsia="zh-CN"/>
        </w:rPr>
        <w:t>市</w:t>
      </w:r>
      <w:r>
        <w:rPr>
          <w:rFonts w:hint="eastAsia" w:ascii="方正小标宋简体" w:hAnsi="方正小标宋简体" w:eastAsia="方正小标宋简体" w:cs="方正小标宋简体"/>
          <w:bCs/>
          <w:color w:val="auto"/>
          <w:sz w:val="44"/>
          <w:szCs w:val="44"/>
        </w:rPr>
        <w:t>政协</w:t>
      </w:r>
      <w:r>
        <w:rPr>
          <w:rFonts w:hint="eastAsia" w:ascii="方正小标宋简体" w:hAnsi="方正小标宋简体" w:eastAsia="方正小标宋简体" w:cs="方正小标宋简体"/>
          <w:bCs/>
          <w:color w:val="auto"/>
          <w:sz w:val="44"/>
          <w:szCs w:val="44"/>
          <w:lang w:eastAsia="zh-CN"/>
        </w:rPr>
        <w:t>八</w:t>
      </w:r>
      <w:r>
        <w:rPr>
          <w:rFonts w:hint="eastAsia" w:ascii="方正小标宋简体" w:hAnsi="方正小标宋简体" w:eastAsia="方正小标宋简体" w:cs="方正小标宋简体"/>
          <w:bCs/>
          <w:color w:val="auto"/>
          <w:sz w:val="44"/>
          <w:szCs w:val="44"/>
        </w:rPr>
        <w:t>届</w:t>
      </w:r>
      <w:r>
        <w:rPr>
          <w:rFonts w:hint="eastAsia" w:ascii="方正小标宋简体" w:hAnsi="方正小标宋简体" w:eastAsia="方正小标宋简体" w:cs="方正小标宋简体"/>
          <w:bCs/>
          <w:color w:val="auto"/>
          <w:sz w:val="44"/>
          <w:szCs w:val="44"/>
          <w:lang w:eastAsia="zh-CN"/>
        </w:rPr>
        <w:t>一</w:t>
      </w:r>
      <w:r>
        <w:rPr>
          <w:rFonts w:hint="eastAsia" w:ascii="方正小标宋简体" w:hAnsi="方正小标宋简体" w:eastAsia="方正小标宋简体" w:cs="方正小标宋简体"/>
          <w:bCs/>
          <w:color w:val="auto"/>
          <w:sz w:val="44"/>
          <w:szCs w:val="44"/>
        </w:rPr>
        <w:t>次会议第</w:t>
      </w:r>
      <w:r>
        <w:rPr>
          <w:rFonts w:hint="eastAsia" w:ascii="方正小标宋简体" w:hAnsi="方正小标宋简体" w:eastAsia="方正小标宋简体" w:cs="方正小标宋简体"/>
          <w:b w:val="0"/>
          <w:bCs w:val="0"/>
          <w:color w:val="auto"/>
          <w:spacing w:val="0"/>
          <w:sz w:val="44"/>
          <w:szCs w:val="44"/>
          <w:lang w:val="en" w:eastAsia="zh-CN"/>
        </w:rPr>
        <w:t>214</w:t>
      </w:r>
      <w:r>
        <w:rPr>
          <w:rFonts w:hint="eastAsia" w:ascii="方正小标宋简体" w:hAnsi="方正小标宋简体" w:eastAsia="方正小标宋简体" w:cs="方正小标宋简体"/>
          <w:bCs/>
          <w:color w:val="auto"/>
          <w:sz w:val="44"/>
          <w:szCs w:val="44"/>
        </w:rPr>
        <w:t>号提案的答复</w:t>
      </w:r>
    </w:p>
    <w:p>
      <w:pPr>
        <w:keepNext w:val="0"/>
        <w:keepLines w:val="0"/>
        <w:pageBreakBefore w:val="0"/>
        <w:kinsoku/>
        <w:wordWrap/>
        <w:overflowPunct/>
        <w:topLinePunct w:val="0"/>
        <w:autoSpaceDE/>
        <w:autoSpaceDN/>
        <w:bidi w:val="0"/>
        <w:adjustRightInd/>
        <w:snapToGrid/>
        <w:spacing w:line="552" w:lineRule="exact"/>
        <w:textAlignment w:val="auto"/>
        <w:rPr>
          <w:rFonts w:eastAsia="仿宋_GB2312"/>
          <w:bCs/>
          <w:color w:val="auto"/>
          <w:sz w:val="32"/>
          <w:szCs w:val="32"/>
        </w:rPr>
      </w:pPr>
      <w:r>
        <w:rPr>
          <w:rFonts w:eastAsia="仿宋_GB2312"/>
          <w:bCs/>
          <w:color w:val="auto"/>
          <w:sz w:val="32"/>
          <w:szCs w:val="32"/>
        </w:rPr>
        <w:t>　　</w:t>
      </w:r>
    </w:p>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尊敬的薛引争、江忠勇委员：</w:t>
      </w:r>
    </w:p>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　　您提出的关于“关于持续推动优化营商环境的建议”的提案收悉</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感谢您们对</w:t>
      </w:r>
      <w:r>
        <w:rPr>
          <w:rFonts w:hint="eastAsia" w:ascii="仿宋_GB2312" w:hAnsi="仿宋_GB2312" w:eastAsia="仿宋_GB2312" w:cs="仿宋_GB2312"/>
          <w:color w:val="auto"/>
          <w:spacing w:val="0"/>
          <w:kern w:val="2"/>
          <w:sz w:val="32"/>
          <w:szCs w:val="32"/>
          <w:lang w:val="en-US" w:eastAsia="zh-CN" w:bidi="ar-SA"/>
        </w:rPr>
        <w:t>我市优化营商环境工作</w:t>
      </w:r>
      <w:r>
        <w:rPr>
          <w:rFonts w:hint="eastAsia" w:ascii="仿宋_GB2312" w:hAnsi="仿宋_GB2312" w:eastAsia="仿宋_GB2312" w:cs="仿宋_GB2312"/>
          <w:color w:val="auto"/>
          <w:spacing w:val="0"/>
          <w:sz w:val="32"/>
          <w:szCs w:val="32"/>
          <w:lang w:eastAsia="zh-CN"/>
        </w:rPr>
        <w:t>的关心和关注，</w:t>
      </w:r>
      <w:r>
        <w:rPr>
          <w:rFonts w:hint="eastAsia" w:ascii="仿宋_GB2312" w:hAnsi="仿宋_GB2312" w:eastAsia="仿宋_GB2312" w:cs="仿宋_GB2312"/>
          <w:bCs/>
          <w:color w:val="auto"/>
          <w:spacing w:val="0"/>
          <w:sz w:val="32"/>
          <w:szCs w:val="32"/>
        </w:rPr>
        <w:t>现答复如下：</w:t>
      </w:r>
    </w:p>
    <w:p>
      <w:pPr>
        <w:keepNext w:val="0"/>
        <w:keepLines w:val="0"/>
        <w:pageBreakBefore w:val="0"/>
        <w:widowControl/>
        <w:suppressLineNumbers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营商环境是生产力，更是竞争力。营商环境是一个地方政治生态、社会生态、经济生态的综合反映，也是一个地方软实力的重要体现。党的十八大以来，党中央把优化营商环境工作摆在更加突出的位置；省委、省政府始终把优化营商环境摆在经济发展全局工作的突出位置。为此，我市</w:t>
      </w:r>
      <w:r>
        <w:rPr>
          <w:rFonts w:hint="eastAsia" w:ascii="仿宋_GB2312" w:hAnsi="仿宋_GB2312" w:eastAsia="仿宋_GB2312" w:cs="仿宋_GB2312"/>
          <w:color w:val="auto"/>
          <w:spacing w:val="0"/>
          <w:sz w:val="32"/>
          <w:szCs w:val="32"/>
        </w:rPr>
        <w:t>深入贯彻落实</w:t>
      </w:r>
      <w:r>
        <w:rPr>
          <w:rFonts w:hint="eastAsia" w:ascii="仿宋_GB2312" w:hAnsi="仿宋_GB2312" w:eastAsia="仿宋_GB2312" w:cs="仿宋_GB2312"/>
          <w:color w:val="auto"/>
          <w:spacing w:val="0"/>
          <w:sz w:val="32"/>
          <w:szCs w:val="32"/>
          <w:lang w:eastAsia="zh-CN"/>
        </w:rPr>
        <w:t>省委省政府</w:t>
      </w:r>
      <w:r>
        <w:rPr>
          <w:rFonts w:hint="eastAsia" w:ascii="仿宋_GB2312" w:hAnsi="仿宋_GB2312" w:eastAsia="仿宋_GB2312" w:cs="仿宋_GB2312"/>
          <w:color w:val="auto"/>
          <w:spacing w:val="0"/>
          <w:sz w:val="32"/>
          <w:szCs w:val="32"/>
        </w:rPr>
        <w:t>关于</w:t>
      </w:r>
      <w:r>
        <w:rPr>
          <w:rFonts w:hint="eastAsia" w:ascii="仿宋_GB2312" w:hAnsi="仿宋_GB2312" w:eastAsia="仿宋_GB2312" w:cs="仿宋_GB2312"/>
          <w:color w:val="auto"/>
          <w:spacing w:val="0"/>
          <w:sz w:val="32"/>
          <w:szCs w:val="32"/>
          <w:lang w:eastAsia="zh-CN"/>
        </w:rPr>
        <w:t>优化营商环境工作</w:t>
      </w:r>
      <w:r>
        <w:rPr>
          <w:rFonts w:hint="eastAsia" w:ascii="仿宋_GB2312" w:hAnsi="仿宋_GB2312" w:eastAsia="仿宋_GB2312" w:cs="仿宋_GB2312"/>
          <w:color w:val="auto"/>
          <w:spacing w:val="0"/>
          <w:sz w:val="32"/>
          <w:szCs w:val="32"/>
        </w:rPr>
        <w:t>的安排部署，</w:t>
      </w:r>
      <w:r>
        <w:rPr>
          <w:rFonts w:hint="eastAsia" w:ascii="Times New Roman" w:hAnsi="Times New Roman" w:eastAsia="仿宋_GB2312" w:cs="仿宋_GB2312"/>
          <w:color w:val="auto"/>
          <w:kern w:val="2"/>
          <w:sz w:val="32"/>
          <w:szCs w:val="32"/>
          <w:lang w:val="en-US" w:eastAsia="zh-CN" w:bidi="ar-SA"/>
        </w:rPr>
        <w:t>多措并举推动营商环境建设，构建亲清政商关系，全市各领域营商环境水平持续提升。</w:t>
      </w:r>
      <w:r>
        <w:rPr>
          <w:rFonts w:hint="eastAsia" w:ascii="仿宋_GB2312" w:hAnsi="仿宋_GB2312" w:eastAsia="仿宋_GB2312" w:cs="仿宋_GB2312"/>
          <w:color w:val="auto"/>
          <w:spacing w:val="0"/>
          <w:sz w:val="32"/>
          <w:szCs w:val="32"/>
          <w:lang w:val="en-US" w:eastAsia="zh-CN"/>
        </w:rPr>
        <w:t>现将优化营商环境有关情况向您们</w:t>
      </w:r>
      <w:bookmarkStart w:id="0" w:name="_GoBack"/>
      <w:bookmarkEnd w:id="0"/>
      <w:r>
        <w:rPr>
          <w:rFonts w:hint="eastAsia" w:ascii="仿宋_GB2312" w:hAnsi="仿宋_GB2312" w:eastAsia="仿宋_GB2312" w:cs="仿宋_GB2312"/>
          <w:color w:val="auto"/>
          <w:spacing w:val="0"/>
          <w:sz w:val="32"/>
          <w:szCs w:val="32"/>
          <w:lang w:val="en-US" w:eastAsia="zh-CN"/>
        </w:rPr>
        <w:t>汇报如下：</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一、建立健全体制机制，高位推动统筹推进</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2"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楷体_GB2312" w:hAnsi="楷体_GB2312" w:eastAsia="楷体_GB2312" w:cs="楷体_GB2312"/>
          <w:b/>
          <w:bCs/>
          <w:color w:val="auto"/>
          <w:spacing w:val="0"/>
          <w:sz w:val="32"/>
          <w:szCs w:val="32"/>
          <w:lang w:val="en-US" w:eastAsia="zh-CN"/>
        </w:rPr>
        <w:t>一是强化组织领导。</w:t>
      </w:r>
      <w:r>
        <w:rPr>
          <w:rFonts w:hint="eastAsia" w:ascii="仿宋_GB2312" w:hAnsi="仿宋_GB2312" w:eastAsia="仿宋_GB2312" w:cs="仿宋_GB2312"/>
          <w:color w:val="auto"/>
          <w:spacing w:val="0"/>
          <w:sz w:val="32"/>
          <w:szCs w:val="32"/>
          <w:lang w:val="en-US" w:eastAsia="zh-CN"/>
        </w:rPr>
        <w:t>成立了优化营商环境工作领导小组，建立了以市委书记任组长、市长任常务副组长的市优化营商环境工作领导机构。</w:t>
      </w:r>
      <w:r>
        <w:rPr>
          <w:rFonts w:hint="eastAsia" w:ascii="楷体_GB2312" w:hAnsi="楷体_GB2312" w:eastAsia="楷体_GB2312" w:cs="楷体_GB2312"/>
          <w:b/>
          <w:bCs/>
          <w:color w:val="auto"/>
          <w:spacing w:val="0"/>
          <w:sz w:val="32"/>
          <w:szCs w:val="32"/>
          <w:lang w:val="en-US" w:eastAsia="zh-CN"/>
        </w:rPr>
        <w:t>二是调整市领导分包营商环境领域。</w:t>
      </w:r>
      <w:r>
        <w:rPr>
          <w:rFonts w:hint="eastAsia" w:ascii="仿宋_GB2312" w:hAnsi="仿宋_GB2312" w:eastAsia="仿宋_GB2312" w:cs="仿宋_GB2312"/>
          <w:color w:val="auto"/>
          <w:spacing w:val="0"/>
          <w:sz w:val="32"/>
          <w:szCs w:val="32"/>
          <w:lang w:val="en-US" w:eastAsia="zh-CN"/>
        </w:rPr>
        <w:t>建立由8位市级领导分包27个营商环境工作专班制度，确保每一项重点工作都有一个市级领导分包，营商工作有专人专班。提请市委市政府5次召开全市</w:t>
      </w:r>
      <w:r>
        <w:rPr>
          <w:rFonts w:hint="eastAsia" w:ascii="仿宋_GB2312" w:hAnsi="仿宋_GB2312" w:eastAsia="仿宋_GB2312" w:cs="仿宋_GB2312"/>
          <w:color w:val="auto"/>
          <w:spacing w:val="0"/>
          <w:sz w:val="32"/>
          <w:szCs w:val="32"/>
          <w:lang w:val="en" w:eastAsia="zh-CN"/>
        </w:rPr>
        <w:t>营商环境</w:t>
      </w:r>
      <w:r>
        <w:rPr>
          <w:rFonts w:hint="eastAsia" w:ascii="仿宋_GB2312" w:hAnsi="仿宋_GB2312" w:eastAsia="仿宋_GB2312" w:cs="仿宋_GB2312"/>
          <w:color w:val="auto"/>
          <w:spacing w:val="0"/>
          <w:sz w:val="32"/>
          <w:szCs w:val="32"/>
          <w:lang w:val="en-US" w:eastAsia="zh-CN"/>
        </w:rPr>
        <w:t>工作推进会，对下一步优化营商环境工作进行安排部署。建立营商环境“会商周”制度。各工作专班分包领导、牵头单位、配合单位在每月第四周集中召开优化营商环</w:t>
      </w:r>
      <w:r>
        <w:rPr>
          <w:rFonts w:hint="eastAsia" w:ascii="Times New Roman" w:hAnsi="Times New Roman" w:eastAsia="仿宋_GB2312" w:cs="仿宋_GB2312"/>
          <w:color w:val="auto"/>
          <w:kern w:val="2"/>
          <w:sz w:val="32"/>
          <w:szCs w:val="32"/>
          <w:lang w:val="en-US" w:eastAsia="zh-CN" w:bidi="ar-SA"/>
        </w:rPr>
        <w:t>境</w:t>
      </w:r>
      <w:r>
        <w:rPr>
          <w:rFonts w:hint="eastAsia" w:ascii="仿宋_GB2312" w:hAnsi="仿宋_GB2312" w:eastAsia="仿宋_GB2312" w:cs="仿宋_GB2312"/>
          <w:color w:val="auto"/>
          <w:spacing w:val="0"/>
          <w:sz w:val="32"/>
          <w:szCs w:val="32"/>
          <w:lang w:val="en-US" w:eastAsia="zh-CN"/>
        </w:rPr>
        <w:t>工作会议，压实指标牵头单位及配合单位工作责任，研究工作、解决问题，集中人员、时间、精力研究推进工作。</w:t>
      </w:r>
      <w:r>
        <w:rPr>
          <w:rFonts w:hint="eastAsia" w:ascii="楷体_GB2312" w:hAnsi="楷体_GB2312" w:eastAsia="楷体_GB2312" w:cs="楷体_GB2312"/>
          <w:b/>
          <w:bCs/>
          <w:color w:val="auto"/>
          <w:spacing w:val="0"/>
          <w:sz w:val="32"/>
          <w:szCs w:val="32"/>
          <w:lang w:val="en-US" w:eastAsia="zh-CN"/>
        </w:rPr>
        <w:t>三是完善监督机制。</w:t>
      </w:r>
      <w:r>
        <w:rPr>
          <w:rFonts w:hint="eastAsia" w:ascii="仿宋_GB2312" w:hAnsi="仿宋_GB2312" w:eastAsia="仿宋_GB2312" w:cs="仿宋_GB2312"/>
          <w:color w:val="auto"/>
          <w:spacing w:val="0"/>
          <w:sz w:val="32"/>
          <w:szCs w:val="32"/>
          <w:lang w:val="en-US" w:eastAsia="zh-CN"/>
        </w:rPr>
        <w:t>印发《关于建立三门峡市营商环境监测点特邀监督员制度的实施意见》，确定50个营商环境监测点和60名营商环境特邀监督员，发挥营商环境监测点、特邀监督员对营商环境建设的推进作用。</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二、建章立制，构建营商环境制度体系</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spacing w:val="0"/>
          <w:sz w:val="32"/>
          <w:szCs w:val="32"/>
          <w:lang w:val="en" w:eastAsia="zh-CN"/>
        </w:rPr>
      </w:pPr>
      <w:r>
        <w:rPr>
          <w:rFonts w:hint="eastAsia" w:ascii="仿宋_GB2312" w:hAnsi="仿宋_GB2312" w:eastAsia="仿宋_GB2312" w:cs="仿宋_GB2312"/>
          <w:color w:val="auto"/>
          <w:spacing w:val="0"/>
          <w:sz w:val="32"/>
          <w:szCs w:val="32"/>
          <w:lang w:val="en-US" w:eastAsia="zh-CN"/>
        </w:rPr>
        <w:t>为深入落实省委、省政府关于优化营商环境决策部署，我市持续加大营商环境改革创新力度，</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印发《三门峡市深化改革创新持续优化营商环境实施方案》及21个专项行动方案。明确到2023年年底，高频政务服务</w:t>
      </w:r>
      <w:r>
        <w:rPr>
          <w:rFonts w:hint="default" w:ascii="仿宋_GB2312" w:hAnsi="仿宋_GB2312" w:eastAsia="仿宋_GB2312" w:cs="仿宋_GB2312"/>
          <w:color w:val="auto"/>
          <w:spacing w:val="0"/>
          <w:sz w:val="32"/>
          <w:szCs w:val="32"/>
          <w:lang w:val="en-US" w:eastAsia="zh-CN"/>
        </w:rPr>
        <w:t>事项“一件事一次办”</w:t>
      </w:r>
      <w:r>
        <w:rPr>
          <w:rFonts w:hint="eastAsia" w:ascii="仿宋_GB2312" w:hAnsi="仿宋_GB2312" w:eastAsia="仿宋_GB2312" w:cs="仿宋_GB2312"/>
          <w:color w:val="auto"/>
          <w:spacing w:val="0"/>
          <w:sz w:val="32"/>
          <w:szCs w:val="32"/>
          <w:lang w:val="en-US" w:eastAsia="zh-CN"/>
        </w:rPr>
        <w:t>实现</w:t>
      </w:r>
      <w:r>
        <w:rPr>
          <w:rFonts w:hint="default" w:ascii="仿宋_GB2312" w:hAnsi="仿宋_GB2312" w:eastAsia="仿宋_GB2312" w:cs="仿宋_GB2312"/>
          <w:color w:val="auto"/>
          <w:spacing w:val="0"/>
          <w:sz w:val="32"/>
          <w:szCs w:val="32"/>
          <w:lang w:val="en-US" w:eastAsia="zh-CN"/>
        </w:rPr>
        <w:t>全</w:t>
      </w:r>
      <w:r>
        <w:rPr>
          <w:rFonts w:hint="eastAsia" w:ascii="仿宋_GB2312" w:hAnsi="仿宋_GB2312" w:eastAsia="仿宋_GB2312" w:cs="仿宋_GB2312"/>
          <w:color w:val="auto"/>
          <w:spacing w:val="0"/>
          <w:sz w:val="32"/>
          <w:szCs w:val="32"/>
          <w:lang w:val="en-US" w:eastAsia="zh-CN"/>
        </w:rPr>
        <w:t>覆盖，</w:t>
      </w:r>
      <w:r>
        <w:rPr>
          <w:rFonts w:hint="default" w:ascii="仿宋_GB2312" w:hAnsi="仿宋_GB2312" w:eastAsia="仿宋_GB2312" w:cs="仿宋_GB2312"/>
          <w:color w:val="auto"/>
          <w:spacing w:val="0"/>
          <w:sz w:val="32"/>
          <w:szCs w:val="32"/>
          <w:lang w:val="en-US" w:eastAsia="zh-CN"/>
        </w:rPr>
        <w:t>95%以上的涉企事项全程网办</w:t>
      </w:r>
      <w:r>
        <w:rPr>
          <w:rFonts w:hint="eastAsia" w:ascii="仿宋_GB2312" w:hAnsi="仿宋_GB2312" w:eastAsia="仿宋_GB2312" w:cs="仿宋_GB2312"/>
          <w:color w:val="auto"/>
          <w:spacing w:val="0"/>
          <w:sz w:val="32"/>
          <w:szCs w:val="32"/>
          <w:lang w:val="en-US" w:eastAsia="zh-CN"/>
        </w:rPr>
        <w:t>。开办企业、纳税等7项指标进入全省第一梯队，其余指标进入全省第二梯队。</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color w:val="auto"/>
          <w:spacing w:val="0"/>
          <w:sz w:val="32"/>
          <w:szCs w:val="32"/>
          <w:lang w:val="en-US" w:eastAsia="zh-CN"/>
        </w:rPr>
        <w:t>印发《2023年优化营商环境工作实施方案》，</w:t>
      </w:r>
      <w:r>
        <w:rPr>
          <w:rFonts w:hint="eastAsia" w:ascii="仿宋_GB2312" w:hAnsi="仿宋_GB2312" w:eastAsia="仿宋_GB2312" w:cs="仿宋_GB2312"/>
          <w:color w:val="auto"/>
          <w:spacing w:val="0"/>
          <w:sz w:val="32"/>
          <w:szCs w:val="32"/>
          <w:lang w:val="en" w:eastAsia="zh-CN"/>
        </w:rPr>
        <w:t>以服务企业需求为导向，紧扣企业存在痛点、堵点、难点问题，重点</w:t>
      </w:r>
      <w:r>
        <w:rPr>
          <w:rFonts w:hint="eastAsia" w:ascii="仿宋_GB2312" w:hAnsi="仿宋_GB2312" w:eastAsia="仿宋_GB2312" w:cs="仿宋_GB2312"/>
          <w:color w:val="auto"/>
          <w:spacing w:val="0"/>
          <w:sz w:val="32"/>
          <w:szCs w:val="32"/>
          <w:lang w:val="en-US" w:eastAsia="zh-CN"/>
        </w:rPr>
        <w:t>抓好</w:t>
      </w:r>
      <w:r>
        <w:rPr>
          <w:rFonts w:hint="eastAsia" w:ascii="仿宋_GB2312" w:hAnsi="仿宋_GB2312" w:eastAsia="仿宋_GB2312" w:cs="仿宋_GB2312"/>
          <w:color w:val="auto"/>
          <w:spacing w:val="0"/>
          <w:sz w:val="32"/>
          <w:szCs w:val="32"/>
          <w:lang w:val="en" w:eastAsia="zh-CN"/>
        </w:rPr>
        <w:t>营商环境提升年活动，用好双月推进、会商周“两项制度”，建立</w:t>
      </w:r>
      <w:r>
        <w:rPr>
          <w:rFonts w:hint="eastAsia" w:ascii="仿宋_GB2312" w:hAnsi="仿宋_GB2312" w:eastAsia="仿宋_GB2312" w:cs="仿宋_GB2312"/>
          <w:color w:val="auto"/>
          <w:spacing w:val="0"/>
          <w:sz w:val="32"/>
          <w:szCs w:val="32"/>
          <w:lang w:val="en-US" w:eastAsia="zh-CN"/>
        </w:rPr>
        <w:t>测评、评估、违法案件处理“</w:t>
      </w:r>
      <w:r>
        <w:rPr>
          <w:rFonts w:hint="eastAsia" w:ascii="仿宋_GB2312" w:hAnsi="仿宋_GB2312" w:eastAsia="仿宋_GB2312" w:cs="仿宋_GB2312"/>
          <w:color w:val="auto"/>
          <w:spacing w:val="0"/>
          <w:sz w:val="32"/>
          <w:szCs w:val="32"/>
          <w:lang w:val="en" w:eastAsia="zh-CN"/>
        </w:rPr>
        <w:t>三项机制</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val="en" w:eastAsia="zh-CN"/>
        </w:rPr>
        <w:t>提升政务服务、生产保障服务、法治保障服务、宜居宜业服务“四项服务”。</w:t>
      </w:r>
      <w:r>
        <w:rPr>
          <w:rFonts w:hint="eastAsia" w:ascii="仿宋_GB2312" w:hAnsi="仿宋_GB2312" w:eastAsia="仿宋_GB2312" w:cs="仿宋_GB2312"/>
          <w:b/>
          <w:bCs/>
          <w:color w:val="auto"/>
          <w:spacing w:val="0"/>
          <w:sz w:val="32"/>
          <w:szCs w:val="32"/>
          <w:lang w:val="en" w:eastAsia="zh-CN"/>
        </w:rPr>
        <w:t>三是</w:t>
      </w:r>
      <w:r>
        <w:rPr>
          <w:rFonts w:hint="eastAsia" w:ascii="仿宋_GB2312" w:hAnsi="仿宋_GB2312" w:eastAsia="仿宋_GB2312" w:cs="仿宋_GB2312"/>
          <w:b w:val="0"/>
          <w:bCs w:val="0"/>
          <w:color w:val="auto"/>
          <w:spacing w:val="0"/>
          <w:sz w:val="32"/>
          <w:szCs w:val="32"/>
          <w:lang w:val="en-US" w:eastAsia="zh-CN"/>
        </w:rPr>
        <w:t>学习推广先进地区经验。</w:t>
      </w:r>
      <w:r>
        <w:rPr>
          <w:rFonts w:hint="eastAsia" w:ascii="仿宋_GB2312" w:hAnsi="仿宋_GB2312" w:eastAsia="仿宋_GB2312" w:cs="仿宋_GB2312"/>
          <w:color w:val="auto"/>
          <w:spacing w:val="0"/>
          <w:sz w:val="32"/>
          <w:szCs w:val="32"/>
          <w:lang w:val="en-US" w:eastAsia="zh-CN"/>
        </w:rPr>
        <w:t>广</w:t>
      </w:r>
      <w:r>
        <w:rPr>
          <w:rFonts w:hint="eastAsia" w:ascii="仿宋_GB2312" w:hAnsi="仿宋_GB2312" w:eastAsia="仿宋_GB2312" w:cs="仿宋_GB2312"/>
          <w:color w:val="auto"/>
          <w:spacing w:val="0"/>
          <w:sz w:val="32"/>
          <w:szCs w:val="32"/>
        </w:rPr>
        <w:t>泛收集各地优化营商环境先进做法和案例，印</w:t>
      </w:r>
      <w:r>
        <w:rPr>
          <w:rFonts w:hint="eastAsia" w:ascii="仿宋_GB2312" w:hAnsi="仿宋_GB2312" w:eastAsia="仿宋_GB2312" w:cs="仿宋_GB2312"/>
          <w:color w:val="auto"/>
          <w:spacing w:val="0"/>
          <w:sz w:val="32"/>
          <w:szCs w:val="32"/>
          <w:lang w:val="en-US" w:eastAsia="zh-CN"/>
        </w:rPr>
        <w:t>发</w:t>
      </w:r>
      <w:r>
        <w:rPr>
          <w:rFonts w:hint="eastAsia" w:ascii="仿宋_GB2312" w:hAnsi="仿宋_GB2312" w:eastAsia="仿宋_GB2312" w:cs="仿宋_GB2312"/>
          <w:color w:val="auto"/>
          <w:spacing w:val="0"/>
          <w:sz w:val="32"/>
          <w:szCs w:val="32"/>
        </w:rPr>
        <w:t>了全国先进做法、北京</w:t>
      </w:r>
      <w:r>
        <w:rPr>
          <w:rFonts w:hint="eastAsia" w:ascii="仿宋_GB2312" w:hAnsi="仿宋_GB2312" w:eastAsia="仿宋_GB2312" w:cs="仿宋_GB2312"/>
          <w:color w:val="auto"/>
          <w:spacing w:val="0"/>
          <w:sz w:val="32"/>
          <w:szCs w:val="32"/>
          <w:lang w:val="en-US" w:eastAsia="zh-CN"/>
        </w:rPr>
        <w:t>优化营商环境</w:t>
      </w:r>
      <w:r>
        <w:rPr>
          <w:rFonts w:hint="eastAsia" w:ascii="仿宋_GB2312" w:hAnsi="仿宋_GB2312" w:eastAsia="仿宋_GB2312" w:cs="仿宋_GB2312"/>
          <w:color w:val="auto"/>
          <w:spacing w:val="0"/>
          <w:sz w:val="32"/>
          <w:szCs w:val="32"/>
        </w:rPr>
        <w:t>政策文件、上海</w:t>
      </w:r>
      <w:r>
        <w:rPr>
          <w:rFonts w:hint="eastAsia" w:ascii="仿宋_GB2312" w:hAnsi="仿宋_GB2312" w:eastAsia="仿宋_GB2312" w:cs="仿宋_GB2312"/>
          <w:color w:val="auto"/>
          <w:spacing w:val="0"/>
          <w:sz w:val="32"/>
          <w:szCs w:val="32"/>
          <w:lang w:val="en-US" w:eastAsia="zh-CN"/>
        </w:rPr>
        <w:t>优化营商环境</w:t>
      </w:r>
      <w:r>
        <w:rPr>
          <w:rFonts w:hint="eastAsia" w:ascii="仿宋_GB2312" w:hAnsi="仿宋_GB2312" w:eastAsia="仿宋_GB2312" w:cs="仿宋_GB2312"/>
          <w:color w:val="auto"/>
          <w:spacing w:val="0"/>
          <w:sz w:val="32"/>
          <w:szCs w:val="32"/>
        </w:rPr>
        <w:t>政策等多项</w:t>
      </w:r>
      <w:r>
        <w:rPr>
          <w:rFonts w:hint="eastAsia" w:ascii="仿宋_GB2312" w:hAnsi="仿宋_GB2312" w:eastAsia="仿宋_GB2312" w:cs="仿宋_GB2312"/>
          <w:color w:val="auto"/>
          <w:spacing w:val="0"/>
          <w:sz w:val="32"/>
          <w:szCs w:val="32"/>
          <w:lang w:val="en-US" w:eastAsia="zh-CN"/>
        </w:rPr>
        <w:t>汇编</w:t>
      </w:r>
      <w:r>
        <w:rPr>
          <w:rFonts w:hint="eastAsia" w:ascii="仿宋_GB2312" w:hAnsi="仿宋_GB2312" w:eastAsia="仿宋_GB2312" w:cs="仿宋_GB2312"/>
          <w:color w:val="auto"/>
          <w:spacing w:val="0"/>
          <w:sz w:val="32"/>
          <w:szCs w:val="32"/>
        </w:rPr>
        <w:t>，为各单位复制推广先进地区经验提供</w:t>
      </w:r>
      <w:r>
        <w:rPr>
          <w:rFonts w:hint="eastAsia" w:ascii="仿宋_GB2312" w:hAnsi="仿宋_GB2312" w:eastAsia="仿宋_GB2312" w:cs="仿宋_GB2312"/>
          <w:color w:val="auto"/>
          <w:spacing w:val="0"/>
          <w:sz w:val="32"/>
          <w:szCs w:val="32"/>
          <w:lang w:val="en-US" w:eastAsia="zh-CN"/>
        </w:rPr>
        <w:t>路径和借鉴</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 w:eastAsia="zh-CN"/>
        </w:rPr>
        <w:t>三、</w:t>
      </w:r>
      <w:r>
        <w:rPr>
          <w:rFonts w:hint="eastAsia" w:ascii="黑体" w:hAnsi="黑体" w:eastAsia="黑体" w:cs="黑体"/>
          <w:b w:val="0"/>
          <w:bCs w:val="0"/>
          <w:color w:val="auto"/>
          <w:spacing w:val="0"/>
          <w:sz w:val="32"/>
          <w:szCs w:val="32"/>
          <w:lang w:val="en-US" w:eastAsia="zh-CN"/>
        </w:rPr>
        <w:t>专项督查，开展营商环境监督治理</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将行动方案及分解给61个单位的任务清单，通过市纪委监委优化营商环境监督治理工作领导小组分解到各派驻纪检监察组作为其日常监督内容，实行各派驻单位优化营商环境考核成绩与各派驻纪检监察组考核成绩挂钩，以强有力措施推动各单位任务落实；对各县（市、区）、市直相关单位开展全覆盖集中督查，形成督查报告和问题清单，将督查问题清单移交相关单位，要求被督查单位对问题短板及时整改。</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四、深入一线，创新开展“局长走流程”活动</w:t>
      </w:r>
    </w:p>
    <w:p>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按照全市“局长（主任）走流程”活动工作部署，持续开展“局长（主任）走流程”活动，各单位主要负责人转换身份，以普通群众身份办理“一件事”。通过全流程深入体验，主动发现问题，深入解决问题。全市18家市级单位及各县（市、区）先后在三门峡日报、河南日报等媒体刊发“局长（主任）走流程”新闻报道30余篇，进一步营造了优化营商环境的良好氛围。</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五、严格奖惩，激发争先动力</w:t>
      </w:r>
    </w:p>
    <w:p>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充分调动干部职工担当作为、干事创业积极性，推动营商环境持续改善，我市制定了《三门峡市营商环境评价奖惩办法（试行）》（三办〔2022〕19号）。建立营商环境评价奖惩机制，实行评价结果与年度目标考核结论、评先树优、领导班子和干部考核、单位年度工作经费挂钩。推动各部门圆满完成优化营商环境各项任务，达到既定工作目标。</w:t>
      </w:r>
    </w:p>
    <w:p>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六、问计于企，扎实做好企业服务工作</w:t>
      </w:r>
    </w:p>
    <w:p>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按照省营商办统一部署，深入开展营商环境堵点大征集活动，以市场主体需求为导向，对市场主体反应的堵点痛点问题深入排查，摸清问题根源，形成任务清单，制定整改台账，明确整改措施，落实责任主体，推动问题整改到位，以问题整改推进企业服务走深走实。发出通知，要求各县（市、区）、各部门深入企业，面对面将与企业有关政策“传达到、讲清楚”，确保各类惠企政策“应知尽知、应享尽享”。</w:t>
      </w:r>
    </w:p>
    <w:p>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spacing w:val="0"/>
          <w:sz w:val="32"/>
          <w:szCs w:val="32"/>
          <w:lang w:val="en" w:eastAsia="zh-CN"/>
        </w:rPr>
      </w:pPr>
      <w:r>
        <w:rPr>
          <w:rFonts w:hint="eastAsia" w:ascii="仿宋_GB2312" w:hAnsi="仿宋_GB2312" w:eastAsia="仿宋_GB2312" w:cs="仿宋_GB2312"/>
          <w:color w:val="auto"/>
          <w:spacing w:val="0"/>
          <w:sz w:val="32"/>
          <w:szCs w:val="32"/>
          <w:lang w:val="en-US" w:eastAsia="zh-CN"/>
        </w:rPr>
        <w:t>我市虽然在优化营商环境方面取得了一定成效，但是与先进地市相比，仍然存在一定的差距。下一步，我们将继续落实好省委省政府、市委市政府关于优化营商环境工作部署，继续深入实施优化营商环境创新行动，以数字化支撑营商环境体制机制改革为导向，以营商环境评价考核为抓手，大力破解政策落实“最后一公里”难题，努力打造中西部地区营商环境最优城市，为提升全省营商环境水平贡献三门峡力量。</w:t>
      </w:r>
      <w:r>
        <w:rPr>
          <w:rFonts w:hint="eastAsia" w:ascii="仿宋_GB2312" w:hAnsi="仿宋_GB2312" w:eastAsia="仿宋_GB2312" w:cs="仿宋_GB2312"/>
          <w:color w:val="auto"/>
          <w:spacing w:val="0"/>
          <w:sz w:val="32"/>
          <w:szCs w:val="32"/>
          <w:lang w:val="en" w:eastAsia="zh-CN"/>
        </w:rPr>
        <w:t xml:space="preserve"> </w:t>
      </w:r>
    </w:p>
    <w:p>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再次对您提出的宝贵意见表示感谢，并请继续关注我市优化营商环境工作，多提宝贵意见，以促进我们的工作进步。</w:t>
      </w:r>
    </w:p>
    <w:p>
      <w:pPr>
        <w:pStyle w:val="2"/>
        <w:keepNext w:val="0"/>
        <w:keepLines w:val="0"/>
        <w:pageBreakBefore w:val="0"/>
        <w:kinsoku/>
        <w:wordWrap/>
        <w:overflowPunct/>
        <w:topLinePunct w:val="0"/>
        <w:autoSpaceDE/>
        <w:autoSpaceDN/>
        <w:bidi w:val="0"/>
        <w:adjustRightInd/>
        <w:snapToGrid/>
        <w:spacing w:line="556" w:lineRule="exact"/>
        <w:ind w:left="0" w:leftChars="0" w:firstLine="0" w:firstLine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56" w:lineRule="exact"/>
        <w:ind w:left="4640" w:hanging="4640" w:hangingChars="145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Cs/>
          <w:color w:val="auto"/>
          <w:spacing w:val="0"/>
          <w:sz w:val="32"/>
          <w:szCs w:val="32"/>
        </w:rPr>
        <w:t>　　　　　　　　　　　　　　　</w:t>
      </w:r>
      <w:r>
        <w:rPr>
          <w:rFonts w:hint="eastAsia" w:ascii="仿宋_GB2312" w:hAnsi="仿宋_GB2312" w:eastAsia="仿宋_GB2312" w:cs="仿宋_GB2312"/>
          <w:b w:val="0"/>
          <w:bCs w:val="0"/>
          <w:color w:val="auto"/>
          <w:spacing w:val="0"/>
          <w:sz w:val="32"/>
          <w:szCs w:val="32"/>
          <w:lang w:val="en" w:eastAsia="zh-CN"/>
        </w:rPr>
        <w:t>2023</w:t>
      </w:r>
      <w:r>
        <w:rPr>
          <w:rFonts w:hint="eastAsia" w:ascii="仿宋_GB2312" w:hAnsi="仿宋_GB2312" w:eastAsia="仿宋_GB2312" w:cs="仿宋_GB2312"/>
          <w:color w:val="auto"/>
          <w:spacing w:val="0"/>
          <w:kern w:val="2"/>
          <w:sz w:val="32"/>
          <w:szCs w:val="32"/>
          <w:lang w:val="en-US" w:eastAsia="zh-CN" w:bidi="ar-SA"/>
        </w:rPr>
        <w:t>年</w:t>
      </w:r>
      <w:r>
        <w:rPr>
          <w:rFonts w:hint="eastAsia" w:ascii="仿宋_GB2312" w:hAnsi="仿宋_GB2312" w:eastAsia="仿宋_GB2312" w:cs="仿宋_GB2312"/>
          <w:b w:val="0"/>
          <w:bCs w:val="0"/>
          <w:color w:val="auto"/>
          <w:spacing w:val="0"/>
          <w:sz w:val="32"/>
          <w:szCs w:val="32"/>
          <w:lang w:val="en-US" w:eastAsia="zh-CN"/>
        </w:rPr>
        <w:t>7</w:t>
      </w:r>
      <w:r>
        <w:rPr>
          <w:rFonts w:hint="eastAsia" w:ascii="仿宋_GB2312" w:hAnsi="仿宋_GB2312" w:eastAsia="仿宋_GB2312" w:cs="仿宋_GB2312"/>
          <w:color w:val="auto"/>
          <w:spacing w:val="0"/>
          <w:kern w:val="2"/>
          <w:sz w:val="32"/>
          <w:szCs w:val="32"/>
          <w:lang w:val="en-US" w:eastAsia="zh-CN" w:bidi="ar-SA"/>
        </w:rPr>
        <w:t>月</w:t>
      </w:r>
      <w:r>
        <w:rPr>
          <w:rFonts w:hint="eastAsia" w:ascii="仿宋_GB2312" w:hAnsi="仿宋_GB2312" w:eastAsia="仿宋_GB2312" w:cs="仿宋_GB2312"/>
          <w:b w:val="0"/>
          <w:bCs w:val="0"/>
          <w:color w:val="auto"/>
          <w:spacing w:val="0"/>
          <w:sz w:val="32"/>
          <w:szCs w:val="32"/>
          <w:lang w:val="en-US" w:eastAsia="zh-CN"/>
        </w:rPr>
        <w:t>10</w:t>
      </w:r>
      <w:r>
        <w:rPr>
          <w:rFonts w:hint="eastAsia" w:ascii="仿宋_GB2312" w:hAnsi="仿宋_GB2312" w:eastAsia="仿宋_GB2312" w:cs="仿宋_GB2312"/>
          <w:color w:val="auto"/>
          <w:spacing w:val="0"/>
          <w:kern w:val="2"/>
          <w:sz w:val="32"/>
          <w:szCs w:val="32"/>
          <w:lang w:val="en-US" w:eastAsia="zh-CN" w:bidi="ar-SA"/>
        </w:rPr>
        <w:t>日</w:t>
      </w:r>
    </w:p>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　</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Cs/>
          <w:color w:val="auto"/>
          <w:spacing w:val="0"/>
          <w:sz w:val="32"/>
          <w:szCs w:val="32"/>
        </w:rPr>
        <w:t>　</w:t>
      </w:r>
      <w:r>
        <w:rPr>
          <w:rFonts w:hint="eastAsia" w:ascii="仿宋_GB2312" w:hAnsi="仿宋_GB2312" w:eastAsia="仿宋_GB2312" w:cs="仿宋_GB2312"/>
          <w:color w:val="auto"/>
          <w:spacing w:val="0"/>
          <w:kern w:val="2"/>
          <w:sz w:val="32"/>
          <w:szCs w:val="32"/>
          <w:lang w:val="en-US" w:eastAsia="zh-CN" w:bidi="ar-SA"/>
        </w:rPr>
        <w:t xml:space="preserve">联系部门及电话：市发展改革委     </w:t>
      </w:r>
      <w:r>
        <w:rPr>
          <w:rFonts w:hint="eastAsia" w:ascii="仿宋_GB2312" w:hAnsi="仿宋_GB2312" w:eastAsia="仿宋_GB2312" w:cs="仿宋_GB2312"/>
          <w:b w:val="0"/>
          <w:bCs w:val="0"/>
          <w:color w:val="auto"/>
          <w:spacing w:val="0"/>
          <w:sz w:val="32"/>
          <w:szCs w:val="32"/>
          <w:lang w:val="en-US" w:eastAsia="zh-CN"/>
        </w:rPr>
        <w:t>2938829</w:t>
      </w:r>
    </w:p>
    <w:p>
      <w:pPr>
        <w:keepNext w:val="0"/>
        <w:keepLines w:val="0"/>
        <w:pageBreakBefore w:val="0"/>
        <w:widowControl w:val="0"/>
        <w:kinsoku/>
        <w:wordWrap/>
        <w:overflowPunct/>
        <w:topLinePunct w:val="0"/>
        <w:autoSpaceDE/>
        <w:autoSpaceDN/>
        <w:bidi w:val="0"/>
        <w:adjustRightInd/>
        <w:snapToGrid/>
        <w:spacing w:line="556" w:lineRule="exact"/>
        <w:ind w:firstLine="320" w:firstLineChars="1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联系人：王言丽</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0020202020204"/>
    <w:charset w:val="01"/>
    <w:family w:val="swiss"/>
    <w:pitch w:val="default"/>
    <w:sig w:usb0="00000003" w:usb1="00000000" w:usb2="00000000" w:usb3="00000000" w:csb0="00000001" w:csb1="0000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FZFSK--GBK1-0">
    <w:altName w:val="华文仿宋"/>
    <w:panose1 w:val="00000000000000000000"/>
    <w:charset w:val="00"/>
    <w:family w:val="roman"/>
    <w:pitch w:val="default"/>
    <w:sig w:usb0="00000000" w:usb1="00000000" w:usb2="00000000" w:usb3="00000000" w:csb0="00040001"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818A7"/>
    <w:rsid w:val="00012256"/>
    <w:rsid w:val="000E5DD4"/>
    <w:rsid w:val="001B018D"/>
    <w:rsid w:val="00232448"/>
    <w:rsid w:val="00241BFC"/>
    <w:rsid w:val="00243F0A"/>
    <w:rsid w:val="002F3989"/>
    <w:rsid w:val="003D7D61"/>
    <w:rsid w:val="003E2A83"/>
    <w:rsid w:val="00457481"/>
    <w:rsid w:val="005A27FB"/>
    <w:rsid w:val="006710FC"/>
    <w:rsid w:val="00820387"/>
    <w:rsid w:val="008333E4"/>
    <w:rsid w:val="008472F9"/>
    <w:rsid w:val="0093384A"/>
    <w:rsid w:val="00934A1E"/>
    <w:rsid w:val="00942140"/>
    <w:rsid w:val="00950096"/>
    <w:rsid w:val="0099463A"/>
    <w:rsid w:val="00A1691F"/>
    <w:rsid w:val="00C07B42"/>
    <w:rsid w:val="00C24FBB"/>
    <w:rsid w:val="00CC3833"/>
    <w:rsid w:val="00DA09FD"/>
    <w:rsid w:val="00DA5733"/>
    <w:rsid w:val="00E01E66"/>
    <w:rsid w:val="00E42D86"/>
    <w:rsid w:val="00E73FF4"/>
    <w:rsid w:val="00E86872"/>
    <w:rsid w:val="00E96257"/>
    <w:rsid w:val="00EE2EFF"/>
    <w:rsid w:val="00F11378"/>
    <w:rsid w:val="077A6E10"/>
    <w:rsid w:val="10FF0176"/>
    <w:rsid w:val="13EBCE6B"/>
    <w:rsid w:val="17FFE030"/>
    <w:rsid w:val="1FADA899"/>
    <w:rsid w:val="28692C8B"/>
    <w:rsid w:val="29D818A7"/>
    <w:rsid w:val="2EEE4E5C"/>
    <w:rsid w:val="362036B2"/>
    <w:rsid w:val="36FB0BB9"/>
    <w:rsid w:val="3B82138D"/>
    <w:rsid w:val="3C8F6819"/>
    <w:rsid w:val="3D173168"/>
    <w:rsid w:val="3E971717"/>
    <w:rsid w:val="3FBC3128"/>
    <w:rsid w:val="47F93A8C"/>
    <w:rsid w:val="4A141443"/>
    <w:rsid w:val="4F8E5F97"/>
    <w:rsid w:val="55F51387"/>
    <w:rsid w:val="560B53F6"/>
    <w:rsid w:val="58EF6DF6"/>
    <w:rsid w:val="593F432D"/>
    <w:rsid w:val="5A0A232C"/>
    <w:rsid w:val="5B77900D"/>
    <w:rsid w:val="5E1F05BC"/>
    <w:rsid w:val="5EFE2D13"/>
    <w:rsid w:val="5F309D39"/>
    <w:rsid w:val="5F5D73FD"/>
    <w:rsid w:val="5F6B636E"/>
    <w:rsid w:val="5F7FA7AB"/>
    <w:rsid w:val="5F85689D"/>
    <w:rsid w:val="5FBDEEDB"/>
    <w:rsid w:val="5FDB0B88"/>
    <w:rsid w:val="616FE123"/>
    <w:rsid w:val="63DF7C4A"/>
    <w:rsid w:val="65C7982B"/>
    <w:rsid w:val="663F7AB3"/>
    <w:rsid w:val="66778409"/>
    <w:rsid w:val="67777DC7"/>
    <w:rsid w:val="6E9F18B0"/>
    <w:rsid w:val="6FFD85AA"/>
    <w:rsid w:val="7179020A"/>
    <w:rsid w:val="73FF51D2"/>
    <w:rsid w:val="73FFE49D"/>
    <w:rsid w:val="745C05F4"/>
    <w:rsid w:val="75652455"/>
    <w:rsid w:val="76212EF1"/>
    <w:rsid w:val="790A2B1B"/>
    <w:rsid w:val="79FF7B52"/>
    <w:rsid w:val="7B5FAE1A"/>
    <w:rsid w:val="7B7FCE0B"/>
    <w:rsid w:val="7DECAAB2"/>
    <w:rsid w:val="7DFF0D1D"/>
    <w:rsid w:val="7E5FB374"/>
    <w:rsid w:val="7EDF5DE3"/>
    <w:rsid w:val="7F6F729D"/>
    <w:rsid w:val="7F9B4325"/>
    <w:rsid w:val="7FAFED69"/>
    <w:rsid w:val="7FF5D09C"/>
    <w:rsid w:val="7FFA9E42"/>
    <w:rsid w:val="87FD0099"/>
    <w:rsid w:val="92D75BDC"/>
    <w:rsid w:val="ADE762E2"/>
    <w:rsid w:val="B3FF7091"/>
    <w:rsid w:val="BBFDCE6E"/>
    <w:rsid w:val="BBFFE485"/>
    <w:rsid w:val="BF7F6E27"/>
    <w:rsid w:val="BFEEB966"/>
    <w:rsid w:val="D5FDF79F"/>
    <w:rsid w:val="D7AFC994"/>
    <w:rsid w:val="D7FD556A"/>
    <w:rsid w:val="DA1D55BA"/>
    <w:rsid w:val="DE7E86F6"/>
    <w:rsid w:val="E467F1A2"/>
    <w:rsid w:val="E6AFECBE"/>
    <w:rsid w:val="E95F6BEF"/>
    <w:rsid w:val="E97F6C15"/>
    <w:rsid w:val="ED739C26"/>
    <w:rsid w:val="EE7D9E68"/>
    <w:rsid w:val="EF7E0357"/>
    <w:rsid w:val="EFAC1B75"/>
    <w:rsid w:val="F4CF7A4F"/>
    <w:rsid w:val="F5EF55A7"/>
    <w:rsid w:val="F7AF94AA"/>
    <w:rsid w:val="F7B2BACF"/>
    <w:rsid w:val="F7D10B55"/>
    <w:rsid w:val="F977F07E"/>
    <w:rsid w:val="FB2DB153"/>
    <w:rsid w:val="FB5EFA04"/>
    <w:rsid w:val="FBF7824F"/>
    <w:rsid w:val="FD77641E"/>
    <w:rsid w:val="FDBD12C8"/>
    <w:rsid w:val="FE728AD3"/>
    <w:rsid w:val="FFFB5AC8"/>
    <w:rsid w:val="FFFB6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宋体"/>
      <w:sz w:val="21"/>
    </w:rPr>
  </w:style>
  <w:style w:type="paragraph" w:styleId="3">
    <w:name w:val="Body Text"/>
    <w:basedOn w:val="1"/>
    <w:next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rPr>
      <w:rFonts w:hint="default"/>
      <w:sz w:val="2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
    <w:qFormat/>
    <w:uiPriority w:val="0"/>
    <w:pPr>
      <w:ind w:firstLine="420" w:firstLineChars="100"/>
    </w:pPr>
  </w:style>
  <w:style w:type="paragraph" w:styleId="10">
    <w:name w:val="Body Text First Indent 2"/>
    <w:basedOn w:val="4"/>
    <w:next w:val="9"/>
    <w:qFormat/>
    <w:uiPriority w:val="99"/>
    <w:pPr>
      <w:ind w:firstLine="420" w:firstLineChars="200"/>
    </w:pPr>
    <w:rPr>
      <w:rFonts w:ascii="Times New Roman" w:hAnsi="Times New Roman" w:cs="Times New Roman"/>
    </w:rPr>
  </w:style>
  <w:style w:type="character" w:styleId="13">
    <w:name w:val="Strong"/>
    <w:basedOn w:val="12"/>
    <w:qFormat/>
    <w:uiPriority w:val="22"/>
    <w:rPr>
      <w:b/>
    </w:rPr>
  </w:style>
  <w:style w:type="character" w:styleId="14">
    <w:name w:val="Emphasis"/>
    <w:basedOn w:val="12"/>
    <w:qFormat/>
    <w:uiPriority w:val="0"/>
    <w:rPr>
      <w:i/>
    </w:rPr>
  </w:style>
  <w:style w:type="paragraph" w:customStyle="1" w:styleId="15">
    <w:name w:val="No Spacing_ad81b47b-6779-4c76-b471-79375858c8cb"/>
    <w:basedOn w:val="1"/>
    <w:qFormat/>
    <w:uiPriority w:val="99"/>
    <w:pPr>
      <w:ind w:firstLine="200" w:firstLineChars="200"/>
    </w:pPr>
    <w:rPr>
      <w:rFonts w:ascii="Times New Roman" w:hAnsi="Times New Roman" w:eastAsia="宋体" w:cs="Times New Roman"/>
    </w:rPr>
  </w:style>
  <w:style w:type="paragraph" w:customStyle="1" w:styleId="16">
    <w:name w:val="BodyText1I2"/>
    <w:basedOn w:val="17"/>
    <w:qFormat/>
    <w:uiPriority w:val="0"/>
    <w:pPr>
      <w:ind w:left="420" w:leftChars="200" w:firstLine="420" w:firstLineChars="200"/>
      <w:jc w:val="both"/>
      <w:textAlignment w:val="baseline"/>
    </w:pPr>
  </w:style>
  <w:style w:type="paragraph" w:customStyle="1" w:styleId="17">
    <w:name w:val="BodyTextIndent"/>
    <w:basedOn w:val="1"/>
    <w:qFormat/>
    <w:uiPriority w:val="0"/>
    <w:pPr>
      <w:ind w:left="420" w:leftChars="200"/>
      <w:jc w:val="both"/>
      <w:textAlignment w:val="baseline"/>
    </w:pPr>
  </w:style>
  <w:style w:type="paragraph" w:customStyle="1" w:styleId="18">
    <w:name w:val="Body Text First Indent1"/>
    <w:basedOn w:val="3"/>
    <w:qFormat/>
    <w:uiPriority w:val="0"/>
    <w:pPr>
      <w:ind w:firstLine="420" w:firstLineChars="100"/>
    </w:pPr>
  </w:style>
  <w:style w:type="character" w:customStyle="1" w:styleId="19">
    <w:name w:val="页眉 Char"/>
    <w:basedOn w:val="12"/>
    <w:link w:val="6"/>
    <w:qFormat/>
    <w:uiPriority w:val="0"/>
    <w:rPr>
      <w:kern w:val="2"/>
      <w:sz w:val="18"/>
      <w:szCs w:val="18"/>
    </w:rPr>
  </w:style>
  <w:style w:type="paragraph" w:customStyle="1" w:styleId="20">
    <w:name w:val="Body Text First Indent 21"/>
    <w:basedOn w:val="21"/>
    <w:qFormat/>
    <w:uiPriority w:val="0"/>
    <w:pPr>
      <w:ind w:firstLine="420" w:firstLineChars="200"/>
    </w:pPr>
  </w:style>
  <w:style w:type="paragraph" w:customStyle="1" w:styleId="21">
    <w:name w:val="Body Text Indent1"/>
    <w:basedOn w:val="1"/>
    <w:qFormat/>
    <w:uiPriority w:val="0"/>
    <w:pPr>
      <w:ind w:left="420" w:leftChars="200"/>
    </w:pPr>
  </w:style>
  <w:style w:type="character" w:customStyle="1" w:styleId="22">
    <w:name w:val="fontstyle31"/>
    <w:qFormat/>
    <w:uiPriority w:val="0"/>
    <w:rPr>
      <w:rFonts w:hint="default" w:ascii="FZFSK--GBK1-0" w:hAnsi="FZFSK--GBK1-0"/>
      <w:color w:val="000000"/>
      <w:sz w:val="30"/>
      <w:szCs w:val="30"/>
    </w:rPr>
  </w:style>
  <w:style w:type="paragraph" w:customStyle="1" w:styleId="23">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24">
    <w:name w:val="toa heading"/>
    <w:basedOn w:val="1"/>
    <w:next w:val="1"/>
    <w:qFormat/>
    <w:uiPriority w:val="0"/>
    <w:pPr>
      <w:spacing w:before="120" w:beforeLines="0"/>
    </w:pPr>
    <w:rPr>
      <w:rFonts w:ascii="Calibri Light" w:hAnsi="Calibri Light" w:cs="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3276</Words>
  <Characters>136</Characters>
  <Lines>1</Lines>
  <Paragraphs>6</Paragraphs>
  <TotalTime>8</TotalTime>
  <ScaleCrop>false</ScaleCrop>
  <LinksUpToDate>false</LinksUpToDate>
  <CharactersWithSpaces>3406</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2021-05-17T10:21:00Z</dcterms:created>
  <dc:creator>记住微信</dc:creator>
  <cp:lastModifiedBy>lenovo</cp:lastModifiedBy>
  <cp:lastPrinted>2021-05-24T09:10:00Z</cp:lastPrinted>
  <dcterms:modified xsi:type="dcterms:W3CDTF">2023-07-13T14:33:46Z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695E6318FF344885888CD409D623C5E1</vt:lpwstr>
  </property>
</Properties>
</file>