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keepNext w:val="0"/>
        <w:keepLines w:val="0"/>
        <w:pageBreakBefore w:val="0"/>
        <w:wordWrap w:val="1"/>
        <w:overflowPunct w:val="1"/>
        <w:topLinePunct w:val="0"/>
        <w:kinsoku w:val="1"/>
        <w:autoSpaceDE w:val="1"/>
        <w:autoSpaceDN w:val="1"/>
        <w:bidi w:val="0"/>
        <w:snapToGrid w:val="1"/>
        <w:jc w:val="center"/>
        <w:widowControl w:val="off"/>
        <w:spacing w:line="600" w:lineRule="exact"/>
        <w:ind w:firstLine="880" w:firstLineChars="200"/>
        <w:rPr>
          <w:sz w:val="44"/>
          <w:lang w:val="en-US" w:eastAsia="zh-CN"/>
          <w:szCs w:val="44"/>
          <w:rFonts w:eastAsia="方正小标宋简体" w:hint="eastAsia"/>
        </w:rPr>
      </w:pPr>
      <w:r>
        <w:rPr>
          <w:sz w:val="44"/>
          <w:lang w:val="en-US" w:eastAsia="zh-CN"/>
          <w:szCs w:val="44"/>
          <w:rFonts w:eastAsia="方正小标宋简体" w:hint="eastAsia"/>
        </w:rPr>
        <w:t xml:space="preserve">关于我市城市公园基础设施维护的建议</w:t>
      </w:r>
      <w:r>
        <w:rPr>
          <w:sz w:val="44"/>
          <w:lang w:val="en-US"/>
          <w:szCs w:val="44"/>
          <w:rFonts w:eastAsia="方正小标宋简体"/>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16" w:firstLineChars="200"/>
        <w:rPr>
          <w:color w:val="000000"/>
          <w:spacing w:val="-6"/>
          <w:sz w:val="32"/>
          <w:szCs w:val="32"/>
          <w:rFonts w:ascii="Times New Roman" w:hAnsi="Times New Roman" w:eastAsia="仿宋_GB2312" w:hint="eastAsia"/>
        </w:rPr>
      </w:pPr>
      <w:r>
        <w:rPr>
          <w:color w:val="000000"/>
          <w:spacing w:val="-6"/>
          <w:sz w:val="32"/>
          <w:szCs w:val="32"/>
          <w:rFonts w:ascii="Times New Roman" w:hAnsi="Times New Roman" w:eastAsia="仿宋_GB2312" w:hint="eastAsia"/>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40" w:firstLineChars="200"/>
        <w:rPr>
          <w:color w:val="000000"/>
          <w:sz w:val="32"/>
          <w:lang w:val="en-US" w:eastAsia="zh-CN"/>
          <w:szCs w:val="32"/>
          <w:kern w:val="0"/>
          <w:rFonts w:ascii="Times New Roman" w:hAnsi="Times New Roman" w:eastAsia="仿宋_GB2312" w:hint="eastAsia"/>
        </w:rPr>
      </w:pPr>
      <w:r>
        <w:rPr>
          <w:color w:val="000000"/>
          <w:sz w:val="32"/>
          <w:lang w:val="en-US" w:eastAsia="zh-CN"/>
          <w:szCs w:val="32"/>
          <w:kern w:val="0"/>
          <w:rFonts w:ascii="Times New Roman" w:hAnsi="Times New Roman" w:eastAsia="仿宋_GB2312" w:hint="eastAsia"/>
        </w:rPr>
        <w:t xml:space="preserve">近年来，我市城市发展日新月异，城市公园绿地数量和品质越来越高，但天鹅湖湿地公园、黄河公园的木栈道、观景平台受自然条件浸泡冲刷和维护维修经费不足等因素影响，出现大面积损坏，既存在安全隐患，也影响公园整体形象，急需安排专项资金，进行维护维修，确保游客游园安全。</w:t>
      </w:r>
      <w:r>
        <w:rPr>
          <w:color w:val="000000"/>
          <w:sz w:val="32"/>
          <w:lang w:val="en-US" w:eastAsia="zh-CN"/>
          <w:szCs w:val="32"/>
          <w:kern w:val="0"/>
          <w:rFonts w:ascii="Times New Roman" w:hAnsi="Times New Roman" w:eastAsia="仿宋_GB2312"/>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40" w:firstLineChars="200"/>
        <w:rPr>
          <w:sz w:val="32"/>
          <w:szCs w:val="32"/>
          <w:rFonts w:ascii="黑体" w:hAnsi="黑体" w:eastAsia="黑体" w:hint="eastAsia"/>
        </w:rPr>
      </w:pPr>
      <w:r>
        <w:rPr>
          <w:sz w:val="32"/>
          <w:szCs w:val="32"/>
          <w:rFonts w:ascii="黑体" w:hAnsi="黑体" w:eastAsia="黑体" w:hint="eastAsia"/>
        </w:rPr>
        <w:t xml:space="preserve">一</w:t>
      </w:r>
      <w:r>
        <w:rPr>
          <w:sz w:val="32"/>
          <w:lang w:val="en-US" w:eastAsia="zh-CN"/>
          <w:szCs w:val="32"/>
          <w:rFonts w:ascii="黑体" w:hAnsi="黑体" w:eastAsia="黑体" w:hint="eastAsia"/>
        </w:rPr>
        <w:t xml:space="preserve">、天鹅湖国家城市湿地公园木栈道现状及建议</w:t>
      </w:r>
      <w:r>
        <w:rPr>
          <w:sz w:val="32"/>
          <w:lang w:val="en-US" w:eastAsia="zh-CN"/>
          <w:szCs w:val="32"/>
          <w:rFonts w:ascii="黑体" w:hAnsi="黑体" w:eastAsia="黑体"/>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40" w:firstLineChars="200"/>
        <w:rPr>
          <w:color w:val="000000"/>
          <w:sz w:val="32"/>
          <w:lang w:val="en-US" w:eastAsia="zh-CN"/>
          <w:szCs w:val="32"/>
          <w:kern w:val="0"/>
          <w:rFonts w:ascii="Times New Roman" w:hAnsi="Times New Roman" w:eastAsia="仿宋_GB2312" w:hint="eastAsia"/>
        </w:rPr>
      </w:pPr>
      <w:r>
        <w:rPr>
          <w:color w:val="000000"/>
          <w:sz w:val="32"/>
          <w:lang w:val="en-US" w:eastAsia="zh-CN"/>
          <w:szCs w:val="32"/>
          <w:kern w:val="0"/>
          <w:rFonts w:ascii="Times New Roman" w:hAnsi="Times New Roman" w:eastAsia="仿宋_GB2312" w:hint="eastAsia"/>
        </w:rPr>
        <w:t xml:space="preserve">天鹅湖湿地公园木栈道建于2014年，设计标高为海拔318米，自2021年起经湖水反复长期浸泡，最高时水位达到318.5左右，水位退后又经太阳暴晒，目前湖堤路及南北环木栈道已出现多处断裂、腐烂等老化现象，破损严重，不仅影响园区环境，而且存在一定安全隐患，给游客人身安全造成威胁。特别是是每年10月份天鹅到来后，木栈道游客人数大幅增加，但目前木栈道破损、断裂、腐烂位置太多，很多地方受条件限制，无法维修，给园区安全管理造成很大压力。</w:t>
      </w:r>
      <w:r>
        <w:rPr>
          <w:color w:val="000000"/>
          <w:sz w:val="32"/>
          <w:lang w:val="en-US" w:eastAsia="zh-CN"/>
          <w:szCs w:val="32"/>
          <w:kern w:val="0"/>
          <w:rFonts w:ascii="Times New Roman" w:hAnsi="Times New Roman" w:eastAsia="仿宋_GB2312" w:hint="eastAsia"/>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40" w:firstLineChars="200"/>
        <w:rPr>
          <w:color w:val="000000"/>
          <w:sz w:val="32"/>
          <w:lang w:val="en-US" w:eastAsia="zh-CN"/>
          <w:szCs w:val="32"/>
          <w:kern w:val="0"/>
          <w:rFonts w:ascii="Times New Roman" w:hAnsi="Times New Roman" w:eastAsia="仿宋_GB2312" w:hint="eastAsia"/>
        </w:rPr>
      </w:pPr>
      <w:r>
        <w:rPr>
          <w:color w:val="000000"/>
          <w:sz w:val="32"/>
          <w:lang w:val="en-US" w:eastAsia="zh-CN"/>
          <w:szCs w:val="32"/>
          <w:kern w:val="0"/>
          <w:rFonts w:ascii="Times New Roman" w:hAnsi="Times New Roman" w:eastAsia="仿宋_GB2312" w:hint="eastAsia"/>
        </w:rPr>
        <w:t xml:space="preserve">经现场调研察看，天鹅湖湿地公园湖堤路木栈道总面积2656平方，包括4个观景平台927平方、木栈道1729平方，由于木栈道损坏较多，建议</w:t>
      </w:r>
      <w:r>
        <w:rPr>
          <w:sz w:val="32"/>
          <w:lang w:val="en-US" w:eastAsia="zh-CN"/>
          <w:szCs w:val="32"/>
          <w:rFonts w:ascii="Times New Roman" w:hAnsi="Times New Roman" w:eastAsia="仿宋_GB2312" w:hint="eastAsia"/>
        </w:rPr>
        <w:t xml:space="preserve">市财政拨付专项经费，</w:t>
      </w:r>
      <w:r>
        <w:rPr>
          <w:color w:val="000000"/>
          <w:sz w:val="32"/>
          <w:lang w:val="en-US" w:eastAsia="zh-CN"/>
          <w:szCs w:val="32"/>
          <w:kern w:val="0"/>
          <w:rFonts w:ascii="Times New Roman" w:hAnsi="Times New Roman" w:eastAsia="仿宋_GB2312" w:hint="eastAsia"/>
        </w:rPr>
        <w:t xml:space="preserve">对天鹅湖湿地公园的4个观景平台更换栏杆和底板，对湖堤路木栈道用槽钢进行抬高，更换钢栏杆及防滑钢地板，对南北环木栈道进行抬高，防止水位再次上涨不再浸泡木栈道，确保良好景观效果。</w:t>
      </w:r>
      <w:r>
        <w:rPr>
          <w:color w:val="000000"/>
          <w:sz w:val="32"/>
          <w:lang w:val="en-US" w:eastAsia="zh-CN"/>
          <w:szCs w:val="32"/>
          <w:kern w:val="0"/>
          <w:rFonts w:ascii="Times New Roman" w:hAnsi="Times New Roman" w:eastAsia="仿宋_GB2312" w:hint="eastAsia"/>
        </w:rPr>
      </w:r>
    </w:p>
    <w:p>
      <w:pPr>
        <w:pStyle w:val="Normal"/>
        <w:keepNext w:val="0"/>
        <w:keepLines w:val="0"/>
        <w:pageBreakBefore w:val="0"/>
        <w:wordWrap w:val="1"/>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二、黄河公园木栈道现状及建议</w:t>
      </w:r>
      <w:r>
        <w:rPr>
          <w:sz w:val="32"/>
          <w:lang w:val="en-US" w:eastAsia="zh-CN"/>
          <w:szCs w:val="32"/>
          <w:rFonts w:ascii="黑体" w:hAnsi="黑体" w:eastAsia="黑体"/>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Times New Roman" w:hAnsi="Times New Roman" w:eastAsia="仿宋_GB2312" w:hint="eastAsia"/>
        </w:rPr>
      </w:pPr>
      <w:r>
        <w:rPr>
          <w:sz w:val="32"/>
          <w:lang w:val="en-US" w:eastAsia="zh-CN"/>
          <w:szCs w:val="32"/>
          <w:rFonts w:ascii="Times New Roman" w:hAnsi="Times New Roman" w:eastAsia="仿宋_GB2312" w:hint="eastAsia"/>
        </w:rPr>
        <w:t xml:space="preserve">黄河公园芦荡烟雨湖木栈道建成于2013年，设计标高为318.4米，与黄河连通，2021年起，黄河最高水位逐年升高，2022年最高水位线超过319米，且反复升降，木栈道经过反复浸泡且常年日晒雨淋后护栏、地板出现大面积开裂，多处木质基础腐烂、护栏断裂。园区其他各处木质观景台也因为日晒雨淋加上部分人为原因损坏严重，目前已无法部分修缮，暂时采用拉警戒线、扎护网以及人为劝阻等方式避免游客误入。</w:t>
      </w:r>
      <w:r>
        <w:rPr>
          <w:sz w:val="32"/>
          <w:lang w:val="en-US" w:eastAsia="zh-CN"/>
          <w:szCs w:val="32"/>
          <w:rFonts w:ascii="Times New Roman" w:hAnsi="Times New Roman" w:eastAsia="仿宋_GB2312"/>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Times New Roman" w:hAnsi="Times New Roman" w:eastAsia="仿宋_GB2312"/>
        </w:rPr>
      </w:pPr>
      <w:r>
        <w:rPr>
          <w:sz w:val="32"/>
          <w:lang w:val="en-US" w:eastAsia="zh-CN"/>
          <w:szCs w:val="32"/>
          <w:rFonts w:ascii="Times New Roman" w:hAnsi="Times New Roman" w:eastAsia="仿宋_GB2312"/>
        </w:rPr>
        <w:t xml:space="preserve">黄河公园</w:t>
      </w:r>
      <w:r>
        <w:rPr>
          <w:sz w:val="32"/>
          <w:lang w:val="en-US" w:eastAsia="zh-CN"/>
          <w:szCs w:val="32"/>
          <w:rFonts w:ascii="Times New Roman" w:hAnsi="Times New Roman" w:eastAsia="仿宋_GB2312" w:hint="eastAsia"/>
        </w:rPr>
        <w:t xml:space="preserve">木质设施共计4400平方，护栏1500米，其中</w:t>
      </w:r>
      <w:r>
        <w:rPr>
          <w:sz w:val="32"/>
          <w:lang w:val="en-US" w:eastAsia="zh-CN"/>
          <w:szCs w:val="32"/>
          <w:rFonts w:ascii="Times New Roman" w:hAnsi="Times New Roman" w:eastAsia="仿宋_GB2312"/>
        </w:rPr>
        <w:t xml:space="preserve">芦荡烟雨湖</w:t>
      </w:r>
      <w:r>
        <w:rPr>
          <w:sz w:val="32"/>
          <w:lang w:val="en-US" w:eastAsia="zh-CN"/>
          <w:szCs w:val="32"/>
          <w:rFonts w:ascii="Times New Roman" w:hAnsi="Times New Roman" w:eastAsia="仿宋_GB2312" w:hint="eastAsia"/>
        </w:rPr>
        <w:t xml:space="preserve">两处木栈道2500平米，</w:t>
      </w:r>
      <w:r>
        <w:rPr>
          <w:sz w:val="32"/>
          <w:lang w:val="en-US" w:eastAsia="zh-CN"/>
          <w:szCs w:val="32"/>
          <w:rFonts w:ascii="Times New Roman" w:hAnsi="Times New Roman" w:eastAsia="仿宋_GB2312"/>
        </w:rPr>
        <w:t xml:space="preserve">塬起金滔、凌波台、西门观景台等</w:t>
      </w:r>
      <w:r>
        <w:rPr>
          <w:sz w:val="32"/>
          <w:lang w:val="en-US" w:eastAsia="zh-CN"/>
          <w:szCs w:val="32"/>
          <w:rFonts w:ascii="Times New Roman" w:hAnsi="Times New Roman" w:eastAsia="仿宋_GB2312" w:hint="eastAsia"/>
        </w:rPr>
        <w:t xml:space="preserve">共有</w:t>
      </w:r>
      <w:r>
        <w:rPr>
          <w:sz w:val="32"/>
          <w:lang w:val="en-US" w:eastAsia="zh-CN"/>
          <w:szCs w:val="32"/>
          <w:rFonts w:ascii="Times New Roman" w:hAnsi="Times New Roman" w:eastAsia="仿宋_GB2312"/>
        </w:rPr>
        <w:t xml:space="preserve">8处</w:t>
      </w:r>
      <w:r>
        <w:rPr>
          <w:sz w:val="32"/>
          <w:lang w:val="en-US" w:eastAsia="zh-CN"/>
          <w:szCs w:val="32"/>
          <w:rFonts w:ascii="Times New Roman" w:hAnsi="Times New Roman" w:eastAsia="仿宋_GB2312" w:hint="eastAsia"/>
        </w:rPr>
        <w:t xml:space="preserve">木栈道和观景台1900平方。由于损坏严重已无法维修，建议市财政拨付专项经费，对黄河公园芦荡烟雨湖木栈道进行基础抬高并重新铺设板材，对园区其余8处木栈道、观景台、护栏等进行维修更换，确保游客安全，维护园区形象</w:t>
      </w:r>
      <w:r>
        <w:rPr>
          <w:sz w:val="32"/>
          <w:lang w:val="en-US" w:eastAsia="zh-CN"/>
          <w:szCs w:val="32"/>
          <w:rFonts w:ascii="Times New Roman" w:hAnsi="Times New Roman" w:eastAsia="仿宋_GB2312"/>
        </w:rPr>
        <w:t xml:space="preserve">。</w:t>
      </w:r>
      <w:r>
        <w:rPr>
          <w:sz w:val="32"/>
          <w:lang w:val="en-US" w:eastAsia="zh-CN"/>
          <w:szCs w:val="32"/>
          <w:rFonts w:ascii="Times New Roman" w:hAnsi="Times New Roman" w:eastAsia="仿宋_GB2312"/>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Times New Roman" w:hAnsi="Times New Roman" w:eastAsia="仿宋_GB2312"/>
        </w:rPr>
      </w:pPr>
      <w:r>
        <w:rPr>
          <w:sz w:val="32"/>
          <w:lang w:val="en-US" w:eastAsia="zh-CN"/>
          <w:szCs w:val="32"/>
          <w:rFonts w:ascii="Times New Roman" w:hAnsi="Times New Roman" w:eastAsia="仿宋_GB2312"/>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Times New Roman" w:hAnsi="Times New Roman" w:eastAsia="仿宋_GB2312"/>
        </w:rPr>
      </w:pPr>
      <w:r>
        <w:rPr>
          <w:sz w:val="32"/>
          <w:lang w:val="en-US" w:eastAsia="zh-CN"/>
          <w:szCs w:val="32"/>
          <w:rFonts w:ascii="Times New Roman" w:hAnsi="Times New Roman" w:eastAsia="仿宋_GB2312"/>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640" w:firstLineChars="200"/>
        <w:rPr>
          <w:sz w:val="32"/>
          <w:lang w:val="en-US" w:eastAsia="zh-CN"/>
          <w:szCs w:val="32"/>
          <w:rFonts w:ascii="Times New Roman" w:hAnsi="Times New Roman" w:eastAsia="仿宋_GB2312"/>
        </w:rPr>
      </w:pPr>
      <w:r>
        <w:rPr>
          <w:sz w:val="32"/>
          <w:lang w:val="en-US" w:eastAsia="zh-CN"/>
          <w:szCs w:val="32"/>
          <w:rFonts w:ascii="Times New Roman" w:hAnsi="Times New Roman" w:eastAsia="仿宋_GB2312"/>
        </w:rPr>
      </w:r>
    </w:p>
    <w:p>
      <w:pPr>
        <w:pStyle w:val="Normal"/>
        <w:keepNext w:val="0"/>
        <w:keepLines w:val="0"/>
        <w:pageBreakBefore w:val="0"/>
        <w:overflowPunct w:val="1"/>
        <w:topLinePunct w:val="0"/>
        <w:kinsoku w:val="1"/>
        <w:autoSpaceDE w:val="1"/>
        <w:autoSpaceDN w:val="1"/>
        <w:bidi w:val="0"/>
        <w:snapToGrid w:val="1"/>
        <w:jc w:val="start"/>
        <w:widowControl w:val="off"/>
        <w:spacing w:line="600" w:lineRule="exact"/>
        <w:ind w:firstLine="5120" w:firstLineChars="1600"/>
        <w:rPr>
          <w:sz w:val="32"/>
          <w:lang w:val="en-US" w:eastAsia="zh-CN"/>
          <w:szCs w:val="32"/>
          <w:rFonts w:ascii="Times New Roman" w:hAnsi="Times New Roman" w:eastAsia="仿宋_GB2312" w:hint="eastAsia"/>
        </w:rPr>
      </w:pPr>
      <w:r>
        <w:rPr>
          <w:sz w:val="32"/>
          <w:lang w:val="en-US" w:eastAsia="zh-CN"/>
          <w:szCs w:val="32"/>
          <w:rFonts w:ascii="Times New Roman" w:hAnsi="Times New Roman" w:eastAsia="仿宋_GB2312" w:hint="eastAsia"/>
        </w:rPr>
        <w:t xml:space="preserve">2024年2月2日</w:t>
      </w:r>
    </w:p>
    <w:sectPr>
      <w:footerReference r:id="rId4" w:type="default"/>
      <w:footerReference r:id="rId3" w:type="even"/>
      <w:type w:val="nextPage"/>
      <w:docGrid w:type="lines" w:linePitch="312"/>
      <w:pgSz w:w="11906" w:h="16838"/>
      <w:pgMar w:top="2098" w:right="1474" w:bottom="1984" w:left="1588" w:header="851" w:footer="1134"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rPr>
        <w:sz w:val="28"/>
      </w:rPr>
    </w:pPr>
    <w:r>
      <w:rPr>
        <w:sz w:val="28"/>
      </w:rPr>
      <w:drawing>
        <wp:anchor distT="0" distB="0" distL="0" distR="0" relativeHeight="252184577" behindDoc="0" allowOverlap="1" locked="0" layoutInCell="1" simplePos="0">
          <wp:simplePos x="0" y="0"/>
          <wp:positionH relativeFrom="margin">
            <wp:align>outside</wp:align>
          </wp:positionH>
          <wp:positionV relativeFrom="paragraph">
            <wp:posOffset>0</wp:posOffset>
          </wp:positionV>
          <wp:extent cx="915035" cy="461010"/>
          <wp:wrapNone/>
          <wp:docPr id="1" name="_x0000_s2049"/>
          <a:graphic xmlns:a="http://schemas.openxmlformats.org/drawingml/2006/main">
            <a:graphicData uri="http://schemas.microsoft.com/office/word/2010/wordprocessingShape">
              <wps:wsp>
                <wps:cNvSpPr/>
                <wps:spPr>
                  <a:xfrm>
                    <a:off x="0" y="0"/>
                    <a:ext cx="915035" cy="461010"/>
                  </a:xfrm>
                  <a:prstGeom prst="rect">
                    <a:avLst/>
                  </a:prstGeom>
                </wps:spPr>
                <wps:txbx inset="0pt,0pt,0pt,0pt">
                  <w:txbxContent>
                    <w:p>
                      <w:pPr>
                        <w:pStyle w:val="Footer"/>
                        <w:tabs>
                          <w:tab w:val="clear" w:pos="4153"/>
                          <w:tab w:val="clear" w:pos="8306"/>
                        </w:tabs>
                        <w:rPr>
                          <w:sz w:val="28"/>
                          <w:szCs w:val="28"/>
                          <w:rFonts w:ascii="宋体" w:hAnsi="宋体" w:hint="eastAsia"/>
                        </w:rPr>
                      </w:pPr>
                      <w:r>
                        <w:rPr>
                          <w:sz w:val="28"/>
                          <w:szCs w:val="28"/>
                          <w:rFonts w:ascii="宋体" w:hAnsi="宋体" w:hint="eastAsia"/>
                        </w:rPr>
                        <w:t xml:space="preserve">— </w:t>
                      </w: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2</w:t>
                      </w:r>
                      <w:r>
                        <w:rPr>
                          <w:sz w:val="28"/>
                          <w:szCs w:val="28"/>
                          <w:rFonts w:ascii="宋体" w:hAnsi="宋体"/>
                        </w:rPr>
                        <w:fldChar w:fldCharType="end"/>
                      </w:r>
                      <w:r>
                        <w:rPr>
                          <w:sz w:val="28"/>
                          <w:szCs w:val="28"/>
                          <w:rFonts w:ascii="宋体" w:hAnsi="宋体" w:hint="eastAsia"/>
                        </w:rPr>
                        <w:t xml:space="preserve"> —</w:t>
                      </w:r>
                      <w:r>
                        <w:rPr>
                          <w:rFonts w:ascii="宋体" w:hAnsi="宋体" w:hint="eastAsia"/>
                        </w:rPr>
                      </w:r>
                    </w:p>
                    <w:p>
                      <w:pPr>
                        <w:pStyle w:val="Normal"/>
                      </w:pPr>
                      <w:r/>
                    </w:p>
                  </w:txbxContent>
                </wps:txbx>
                <wps:bodyPr rot="0" vert="horz" wrap="square" lIns="91440" tIns="45720" rIns="91440" bIns="45720" anchor="t" anchorCtr="0"/>
              </wps:wsp>
            </a:graphicData>
          </a:graphic>
        </wp:anchor>
      </w:drawing>
    </w:r>
    <w:r>
      <w:rPr>
        <w:sz w:val="28"/>
        <w:szCs w:val="28"/>
      </w:rPr>
    </w:r>
  </w:p>
  <w:p>
    <w:pPr>
      <w:pStyle w:val="Footer"/>
      <w:tabs>
        <w:tab w:val="clear" w:pos="4153"/>
        <w:tab w:val="clear" w:pos="8306"/>
      </w:tabs>
    </w:pPr>
    <w:r/>
  </w:p>
</w:ftr>
</file>

<file path=word/footer2.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jc w:val="end"/>
      <w:tabs>
        <w:tab w:val="clear" w:pos="4153"/>
        <w:tab w:val="clear" w:pos="8306"/>
      </w:tabs>
      <w:rPr>
        <w:sz w:val="24"/>
      </w:rPr>
    </w:pPr>
    <w:r>
      <w:rPr>
        <w:sz w:val="24"/>
      </w:rPr>
      <w:drawing>
        <wp:anchor distT="0" distB="0" distL="0" distR="0" relativeHeight="252184576" behindDoc="0" allowOverlap="1" locked="0" layoutInCell="1" simplePos="0">
          <wp:simplePos x="0" y="0"/>
          <wp:positionH relativeFrom="margin">
            <wp:align>outside</wp:align>
          </wp:positionH>
          <wp:positionV relativeFrom="paragraph">
            <wp:posOffset>0</wp:posOffset>
          </wp:positionV>
          <wp:extent cx="1828800" cy="1828800"/>
          <wp:wrapNone/>
          <wp:docPr id="2" name="_x0000_s2050"/>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jc w:val="end"/>
                        <w:tabs>
                          <w:tab w:val="clear" w:pos="4153"/>
                          <w:tab w:val="clear" w:pos="8306"/>
                        </w:tabs>
                        <w:rPr>
                          <w:sz w:val="28"/>
                          <w:szCs w:val="28"/>
                          <w:rFonts w:ascii="宋体" w:hAnsi="宋体" w:hint="eastAsia"/>
                        </w:rPr>
                      </w:pPr>
                      <w:r>
                        <w:rPr>
                          <w:sz w:val="28"/>
                          <w:szCs w:val="28"/>
                          <w:rFonts w:ascii="宋体" w:hAnsi="宋体" w:hint="eastAsia"/>
                        </w:rPr>
                        <w:t xml:space="preserve">— </w:t>
                      </w: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1</w:t>
                      </w:r>
                      <w:r>
                        <w:rPr>
                          <w:sz w:val="28"/>
                          <w:szCs w:val="28"/>
                          <w:rFonts w:ascii="宋体" w:hAnsi="宋体"/>
                        </w:rPr>
                        <w:fldChar w:fldCharType="end"/>
                      </w:r>
                      <w:r>
                        <w:rPr>
                          <w:sz w:val="28"/>
                          <w:szCs w:val="28"/>
                          <w:rFonts w:ascii="宋体" w:hAnsi="宋体" w:hint="eastAsia"/>
                        </w:rPr>
                        <w:t xml:space="preserve"> —</w:t>
                      </w:r>
                      <w:r>
                        <w:rPr>
                          <w:sz w:val="28"/>
                          <w:szCs w:val="28"/>
                          <w:rFonts w:ascii="宋体" w:hAnsi="宋体"/>
                        </w:rPr>
                      </w:r>
                    </w:p>
                    <w:p>
                      <w:pPr>
                        <w:pStyle w:val="Normal"/>
                      </w:pPr>
                      <w:r/>
                    </w:p>
                  </w:txbxContent>
                </wps:txbx>
                <wps:bodyPr rot="0" vert="horz" wrap="square" lIns="91440" tIns="45720" rIns="91440" bIns="45720" anchor="t" anchorCtr="0"/>
              </wps:wsp>
            </a:graphicData>
          </a:graphic>
        </wp:anchor>
      </w:drawing>
    </w:r>
    <w:r>
      <w:rPr>
        <w:sz w:val="24"/>
        <w:szCs w:val="24"/>
        <w:rFonts w:eastAsia="仿宋_GB2312"/>
      </w:rPr>
    </w:r>
  </w:p>
  <w:p>
    <w:pPr>
      <w:pStyle w:val="Footer"/>
      <w:tabs>
        <w:tab w:val="clear" w:pos="4153"/>
        <w:tab w:val="clear" w:pos="8306"/>
      </w:tabs>
      <w:ind w:firstLine="360" w:right="360"/>
      <w:rPr>
        <w:sz w:val="24"/>
        <w:szCs w:val="24"/>
      </w:rPr>
    </w:pPr>
    <w:r>
      <w:rPr>
        <w:sz w:val="24"/>
        <w:szCs w:val="24"/>
      </w:rPr>
    </w:r>
  </w:p>
</w:ftr>
</file>

<file path=word/settings.xml><?xml version="1.0" encoding="utf-8"?>
<w:settings xmlns:w="http://schemas.openxmlformats.org/wordprocessingml/2006/main">
  <w:defaultTabStop w:val="420"/>
  <w:displayHorizontalDrawingGridEvery w:val="0"/>
  <w:displayVerticalDrawingGridEvery w:val="2"/>
  <w:zoom w:percent="100"/>
  <w:compat>
    <w:balanceSingleByteDoubleByteWidth/>
    <w:doNotLeaveBackslashAlone/>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1"/>
      <w:lang w:val="en-US" w:eastAsia="zh-CN" w:bidi="ar-SA"/>
      <w:szCs w:val="21"/>
      <w:kern w:val="2"/>
      <w:rFonts w:ascii="Calibri" w:hAnsi="Calibri"/>
    </w:rPr>
  </w:style>
  <w:style w:type="character" w:styleId="NormalCharacter">
    <w:name w:val="默认段落字体"/>
    <w:link w:val="Normal"/>
  </w:style>
  <w:style w:type="table" w:styleId="TableNormal">
    <w:name w:val="普通表格"/>
    <w:link w:val="Normal"/>
  </w:style>
  <w:style w:type="paragraph" w:styleId="BodyText">
    <w:name w:val="正文文本"/>
    <w:basedOn w:val="Normal"/>
    <w:link w:val="UserStyle_1"/>
    <w:pPr>
      <w:spacing w:after="120" w:lineRule="auto"/>
    </w:pPr>
    <w:rPr>
      <w:sz w:val="24"/>
      <w:kern w:val="2"/>
      <w:rFonts w:ascii="Calibri" w:hAnsi="Calibri"/>
    </w:rPr>
  </w:style>
  <w:style w:type="character" w:styleId="UserStyle_1">
    <w:name w:val="正文文本 Char"/>
    <w:link w:val="BodyText"/>
    <w:rPr>
      <w:sz w:val="24"/>
      <w:kern w:val="2"/>
      <w:rFonts w:ascii="Calibri" w:hAnsi="Calibri"/>
    </w:rPr>
  </w:style>
  <w:style w:type="paragraph" w:styleId="UserStyle_0">
    <w:name w:val="Body Text 2"/>
    <w:basedOn w:val="Normal"/>
    <w:link w:val="UserStyle_2"/>
    <w:pPr>
      <w:spacing w:after="120" w:line="480" w:lineRule="auto"/>
    </w:pPr>
    <w:rPr>
      <w:sz w:val="21"/>
      <w:szCs w:val="24"/>
      <w:kern w:val="2"/>
    </w:rPr>
  </w:style>
  <w:style w:type="character" w:styleId="UserStyle_2">
    <w:name w:val="正文文本 2 Char"/>
    <w:link w:val="UserStyle_0"/>
    <w:rPr>
      <w:sz w:val="21"/>
      <w:szCs w:val="24"/>
      <w:kern w:val="2"/>
    </w:rPr>
  </w:style>
  <w:style w:type="paragraph" w:styleId="Footer">
    <w:name w:val="页脚"/>
    <w:basedOn w:val="Normal"/>
    <w:link w:val="UserStyle_3"/>
    <w:pPr>
      <w:snapToGrid w:val="0"/>
      <w:jc w:val="start"/>
      <w:tabs>
        <w:tab w:val="center" w:pos="4153"/>
        <w:tab w:val="right" w:pos="8306"/>
      </w:tabs>
    </w:pPr>
    <w:rPr>
      <w:sz w:val="18"/>
      <w:szCs w:val="18"/>
      <w:kern w:val="2"/>
    </w:rPr>
  </w:style>
  <w:style w:type="character" w:styleId="UserStyle_3">
    <w:name w:val="页脚 Char"/>
    <w:link w:val="Footer"/>
    <w:rPr>
      <w:sz w:val="18"/>
      <w:szCs w:val="18"/>
      <w:kern w:val="2"/>
    </w:rPr>
  </w:style>
  <w:style w:type="paragraph" w:styleId="Header">
    <w:name w:val="页眉"/>
    <w:basedOn w:val="Normal"/>
    <w:link w:val="Normal"/>
    <w:pPr>
      <w:snapToGrid w:val="0"/>
      <w:jc w:val="center"/>
      <w:pBdr>
        <w:bottom w:val="single" w:color="000000" w:sz="6" w:space="1"/>
      </w:pBdr>
      <w:tabs>
        <w:tab w:val="center" w:pos="4153"/>
        <w:tab w:val="right" w:pos="8306"/>
      </w:tabs>
    </w:pPr>
    <w:rPr>
      <w:sz w:val="18"/>
      <w:szCs w:val="18"/>
    </w:rPr>
  </w:style>
  <w:style w:type="paragraph" w:styleId="HtmlNormal">
    <w:name w:val="普通(网站)"/>
    <w:basedOn w:val="Normal"/>
    <w:link w:val="Normal"/>
    <w:pPr>
      <w:jc w:val="start"/>
      <w:widowControl/>
      <w:spacing w:afterAutospacing="1" w:beforeAutospacing="1" w:lineRule="auto"/>
    </w:pPr>
    <w:rPr>
      <w:sz w:val="24"/>
      <w:szCs w:val="24"/>
      <w:kern w:val="0"/>
      <w:rFonts w:ascii="Calibri" w:hAnsi="Calibri" w:eastAsia="宋体"/>
    </w:rPr>
  </w:style>
  <w:style w:type="character" w:styleId="Emphasis">
    <w:name w:val="强调"/>
    <w:link w:val="Normal"/>
    <w:rPr>
      <w:i w:val="1"/>
      <w:iCs/>
    </w:rPr>
  </w:style>
  <w:style w:type="character" w:styleId="UserStyle_4">
    <w:name w:val="page number"/>
    <w:basedOn w:val="NormalCharacter"/>
    <w:link w:val="Normal"/>
  </w:style>
  <w:style w:type="character" w:styleId="UserStyle_5">
    <w:name w:val="NormalCharacter"/>
    <w:link w:val="Normal"/>
  </w:style>
  <w:style w:type="character" w:styleId="UserStyle_6">
    <w:name w:val="正文首行缩进 2 Char"/>
    <w:link w:val="UserStyle_7"/>
    <w:rPr>
      <w:sz w:val="21"/>
      <w:szCs w:val="24"/>
      <w:kern w:val="2"/>
      <w:rFonts w:ascii="Calibri" w:hAnsi="Calibri" w:eastAsia="宋体"/>
    </w:rPr>
  </w:style>
  <w:style w:type="paragraph" w:styleId="UserStyle_7">
    <w:name w:val="Body Text First Indent 2"/>
    <w:basedOn w:val="UserStyle_8"/>
    <w:link w:val="UserStyle_6"/>
    <w:pPr>
      <w:ind w:firstLine="420" w:firstLineChars="200"/>
    </w:pPr>
    <w:rPr>
      <w:rFonts w:ascii="Calibri" w:hAnsi="Calibri" w:eastAsia="宋体"/>
    </w:rPr>
  </w:style>
  <w:style w:type="paragraph" w:styleId="UserStyle_8">
    <w:name w:val="Body Text Indent"/>
    <w:basedOn w:val="Normal"/>
    <w:link w:val="UserStyle_9"/>
    <w:pPr>
      <w:spacing w:after="120" w:lineRule="auto"/>
      <w:ind w:left="420" w:leftChars="200"/>
    </w:pPr>
    <w:rPr>
      <w:sz w:val="21"/>
      <w:szCs w:val="24"/>
      <w:kern w:val="2"/>
    </w:rPr>
  </w:style>
  <w:style w:type="character" w:styleId="UserStyle_9">
    <w:name w:val="正文文本缩进 Char"/>
    <w:link w:val="UserStyle_8"/>
    <w:rPr>
      <w:sz w:val="21"/>
      <w:szCs w:val="24"/>
      <w:kern w:val="2"/>
    </w:rPr>
  </w:style>
  <w:style w:type="character" w:styleId="UserStyle_10">
    <w:name w:val="apple-converted-space"/>
    <w:basedOn w:val="NormalCharacter"/>
    <w:link w:val="Normal"/>
  </w:style>
  <w:style w:type="paragraph" w:styleId="UserStyle_11">
    <w:name w:val="Normal (Web)"/>
    <w:basedOn w:val="Normal"/>
    <w:link w:val="Normal"/>
    <w:pPr>
      <w:jc w:val="start"/>
      <w:widowControl/>
      <w:spacing w:after="100" w:afterAutospacing="1" w:before="100" w:beforeAutospacing="1" w:lineRule="auto"/>
    </w:pPr>
    <w:rPr>
      <w:sz w:val="24"/>
      <w:kern w:val="0"/>
      <w:rFonts w:ascii="宋体" w:hAnsi="宋体"/>
    </w:rPr>
  </w:style>
  <w:style w:type="paragraph" w:styleId="UserStyle_12">
    <w:name w:val="Char Char Char Char"/>
    <w:basedOn w:val="Normal"/>
    <w:link w:val="Normal"/>
    <w:pPr>
      <w:snapToGrid w:val="0"/>
      <w:spacing w:line="360" w:lineRule="auto"/>
      <w:ind w:firstLine="200" w:firstLineChars="200"/>
    </w:pPr>
  </w:style>
  <w:style w:type="paragraph" w:styleId="UserStyle_13">
    <w:name w:val="Normal"/>
    <w:link w:val="Normal"/>
    <w:pPr>
      <w:jc w:val="both"/>
    </w:pPr>
    <w:rPr>
      <w:sz w:val="21"/>
      <w:lang w:val="en-US" w:eastAsia="zh-CN" w:bidi="ar-SA"/>
      <w:szCs w:val="21"/>
      <w:kern w:val="2"/>
      <w:rFonts w:ascii="Calibri" w:hAnsi="Calibri"/>
    </w:rPr>
  </w:style>
  <w:style w:type="paragraph" w:styleId="UserStyle_14">
    <w:name w:val="List Paragraph"/>
    <w:basedOn w:val="Normal"/>
    <w:link w:val="Normal"/>
    <w:pPr>
      <w:ind w:firstLine="420" w:firstLineChars="200"/>
    </w:pPr>
    <w:rPr>
      <w:szCs w:val="21"/>
      <w:rFonts w:ascii="Calibri" w:hAnsi="Calibri"/>
    </w:rPr>
  </w:style>
  <w:style w:type="paragraph" w:styleId="UserStyle_15">
    <w:name w:val="p0"/>
    <w:basedOn w:val="Normal"/>
    <w:link w:val="Normal"/>
    <w:pPr>
      <w:widowControl/>
    </w:pPr>
    <w:rPr>
      <w:szCs w:val="21"/>
      <w:kern w:val="0"/>
      <w:rFonts w:ascii="Calibri" w:hAnsi="Calibri"/>
    </w:rPr>
  </w:style>
  <w:style w:type="paragraph" w:styleId="UserStyle_16">
    <w:name w:val="Char Char Char Char Char Char"/>
    <w:basedOn w:val="Normal"/>
    <w:link w:val="Normal"/>
    <w:rPr>
      <w:szCs w:val="20"/>
    </w:rPr>
  </w:style>
  <w:style w:type="paragraph" w:styleId="UserStyle_17">
    <w:name w:val="reader-word-layer reader-word-s1-9"/>
    <w:basedOn w:val="Normal"/>
    <w:link w:val="Normal"/>
    <w:pPr>
      <w:jc w:val="start"/>
      <w:widowControl/>
      <w:spacing w:after="100" w:afterAutospacing="1" w:before="100" w:beforeAutospacing="1" w:lineRule="auto"/>
    </w:pPr>
    <w:rPr>
      <w:sz w:val="24"/>
      <w:kern w:val="0"/>
      <w:rFonts w:ascii="宋体" w:hAnsi="宋体"/>
    </w:rPr>
  </w:style>
  <w:style w:type="paragraph" w:styleId="UserStyle_18">
    <w:name w:val="p15"/>
    <w:basedOn w:val="Normal"/>
    <w:link w:val="Normal"/>
    <w:pPr>
      <w:widowControl/>
      <w:spacing w:line="480" w:lineRule="auto"/>
      <w:ind w:left="420"/>
    </w:pPr>
    <w:rPr>
      <w:kern w:val="0"/>
    </w:rPr>
  </w:style>
  <w:style w:type="paragraph" w:styleId="UserStyle_19">
    <w:name w:val="正文1"/>
    <w:link w:val="Normal"/>
    <w:pPr>
      <w:jc w:val="both"/>
    </w:pPr>
    <w:rPr>
      <w:lang w:val="en-US" w:eastAsia="zh-CN" w:bidi="ar-SA"/>
      <w:szCs w:val="21"/>
      <w:rFonts w:ascii="Calibri" w:hAnsi="Calibri"/>
    </w:rPr>
  </w:style>
</w:styles>
</file>

<file path=word/_rels/document.xml.rels><?xml version="1.0" encoding="UTF-8" standalone="yes"?><Relationships xmlns="http://schemas.openxmlformats.org/package/2006/relationships"><Relationship Id="rId4" Type="http://schemas.openxmlformats.org/officeDocument/2006/relationships/footer" Target="footer2.xml" /><Relationship Id="rId1" Type="http://schemas.openxmlformats.org/officeDocument/2006/relationships/settings" Target="settings.xml" /><Relationship Id="rId3" Type="http://schemas.openxmlformats.org/officeDocument/2006/relationships/footer" Target="footer1.xml" /><Relationship Id="rId2" Type="http://schemas.openxmlformats.org/officeDocument/2006/relationships/fontTable" Target="fontTable.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