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ascii="黑体" w:hAnsi="黑体" w:eastAsia="黑体" w:cs="方正小标宋简体"/>
          <w:b w:val="0"/>
          <w:bCs w:val="0"/>
          <w:sz w:val="48"/>
          <w:szCs w:val="48"/>
        </w:rPr>
      </w:pPr>
      <w:r>
        <w:rPr>
          <w:rFonts w:hint="eastAsia" w:ascii="黑体" w:hAnsi="黑体" w:eastAsia="黑体" w:cs="方正小标宋简体"/>
          <w:b w:val="0"/>
          <w:bCs w:val="0"/>
          <w:sz w:val="48"/>
          <w:szCs w:val="48"/>
        </w:rPr>
        <w:t>关于三门峡黄河湿地生态保护和修复的</w:t>
      </w:r>
    </w:p>
    <w:p>
      <w:pPr>
        <w:pStyle w:val="2"/>
        <w:spacing w:before="0" w:after="0" w:line="240" w:lineRule="auto"/>
        <w:jc w:val="center"/>
        <w:rPr>
          <w:rFonts w:ascii="黑体" w:hAnsi="黑体" w:eastAsia="黑体" w:cs="方正小标宋简体"/>
          <w:b w:val="0"/>
          <w:bCs w:val="0"/>
          <w:sz w:val="48"/>
          <w:szCs w:val="48"/>
        </w:rPr>
      </w:pPr>
      <w:r>
        <w:rPr>
          <w:rFonts w:hint="eastAsia" w:ascii="黑体" w:hAnsi="黑体" w:eastAsia="黑体" w:cs="方正小标宋简体"/>
          <w:b w:val="0"/>
          <w:bCs w:val="0"/>
          <w:sz w:val="48"/>
          <w:szCs w:val="48"/>
        </w:rPr>
        <w:t>建  议</w:t>
      </w:r>
    </w:p>
    <w:p>
      <w:pPr>
        <w:jc w:val="center"/>
        <w:rPr>
          <w:rFonts w:ascii="楷体" w:hAnsi="楷体" w:eastAsia="楷体" w:cs="楷体"/>
          <w:sz w:val="24"/>
          <w:szCs w:val="24"/>
        </w:rPr>
      </w:pPr>
    </w:p>
    <w:p>
      <w:pPr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九三学社三门峡市委会</w:t>
      </w:r>
    </w:p>
    <w:p>
      <w:pPr>
        <w:pStyle w:val="15"/>
        <w:spacing w:before="0" w:after="0" w:line="240" w:lineRule="auto"/>
        <w:ind w:firstLine="560" w:firstLineChars="200"/>
        <w:jc w:val="both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方正仿宋_GB2312"/>
          <w:kern w:val="2"/>
          <w:sz w:val="32"/>
          <w:szCs w:val="32"/>
        </w:rPr>
      </w:pPr>
      <w:bookmarkStart w:id="1" w:name="_GoBack"/>
      <w:bookmarkStart w:id="0" w:name="OLE_LINK1"/>
      <w:r>
        <w:rPr>
          <w:rFonts w:ascii="仿宋" w:hAnsi="仿宋" w:eastAsia="仿宋" w:cs="方正仿宋_GB2312"/>
          <w:kern w:val="2"/>
          <w:sz w:val="32"/>
          <w:szCs w:val="32"/>
        </w:rPr>
        <w:t>黄河流域生态保护和高质量发展是重大国家战略，《黄河保护法》明确提出，“加强黄河流域重要生态功能区域天然林、湿地、草原保护与修复”。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作为</w:t>
      </w:r>
      <w:r>
        <w:rPr>
          <w:rFonts w:ascii="仿宋" w:hAnsi="仿宋" w:eastAsia="仿宋" w:cs="方正仿宋_GB2312"/>
          <w:kern w:val="2"/>
          <w:sz w:val="32"/>
          <w:szCs w:val="32"/>
        </w:rPr>
        <w:t>黄河流域生态安全屏障的关键节点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，</w:t>
      </w:r>
      <w:r>
        <w:rPr>
          <w:rFonts w:ascii="仿宋" w:hAnsi="仿宋" w:eastAsia="仿宋" w:cs="方正仿宋_GB2312"/>
          <w:kern w:val="2"/>
          <w:sz w:val="32"/>
          <w:szCs w:val="32"/>
        </w:rPr>
        <w:t>三门峡黄河湿地在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生态保护和修复方面做了大量工作，取得了良好的效果：</w:t>
      </w:r>
      <w:r>
        <w:rPr>
          <w:rFonts w:ascii="楷体" w:hAnsi="楷体" w:eastAsia="楷体" w:cs="方正仿宋_GB2312"/>
          <w:kern w:val="2"/>
          <w:sz w:val="32"/>
          <w:szCs w:val="32"/>
        </w:rPr>
        <w:t>一是生态状况持续优化</w:t>
      </w:r>
      <w:r>
        <w:rPr>
          <w:rFonts w:hint="eastAsia" w:ascii="楷体" w:hAnsi="楷体" w:eastAsia="楷体" w:cs="方正仿宋_GB2312"/>
          <w:kern w:val="2"/>
          <w:sz w:val="32"/>
          <w:szCs w:val="32"/>
        </w:rPr>
        <w:t>。</w:t>
      </w:r>
      <w:r>
        <w:rPr>
          <w:rFonts w:ascii="仿宋" w:hAnsi="仿宋" w:eastAsia="仿宋" w:cs="方正仿宋_GB2312"/>
          <w:kern w:val="2"/>
          <w:sz w:val="32"/>
          <w:szCs w:val="32"/>
        </w:rPr>
        <w:t>湿地保护率达 53%，森林覆盖率提升至42%，生态系统稳定性显著增强；</w:t>
      </w:r>
      <w:r>
        <w:rPr>
          <w:rFonts w:ascii="楷体" w:hAnsi="楷体" w:eastAsia="楷体" w:cs="方正仿宋_GB2312"/>
          <w:kern w:val="2"/>
          <w:sz w:val="32"/>
          <w:szCs w:val="32"/>
        </w:rPr>
        <w:t>二是管理水平稳步提升</w:t>
      </w:r>
      <w:r>
        <w:rPr>
          <w:rFonts w:hint="eastAsia" w:ascii="楷体" w:hAnsi="楷体" w:eastAsia="楷体" w:cs="方正仿宋_GB2312"/>
          <w:kern w:val="2"/>
          <w:sz w:val="32"/>
          <w:szCs w:val="32"/>
        </w:rPr>
        <w:t>。</w:t>
      </w:r>
      <w:r>
        <w:rPr>
          <w:rFonts w:ascii="仿宋" w:hAnsi="仿宋" w:eastAsia="仿宋" w:cs="方正仿宋_GB2312"/>
          <w:kern w:val="2"/>
          <w:sz w:val="32"/>
          <w:szCs w:val="32"/>
        </w:rPr>
        <w:t>形成林业、环保等多部门协同保护机制，非法破坏行为减少 90% 以上；</w:t>
      </w:r>
      <w:r>
        <w:rPr>
          <w:rFonts w:ascii="楷体" w:hAnsi="楷体" w:eastAsia="楷体" w:cs="方正仿宋_GB2312"/>
          <w:kern w:val="2"/>
          <w:sz w:val="32"/>
          <w:szCs w:val="32"/>
        </w:rPr>
        <w:t>三是社会影响持续扩大</w:t>
      </w:r>
      <w:r>
        <w:rPr>
          <w:rFonts w:hint="eastAsia" w:ascii="楷体" w:hAnsi="楷体" w:eastAsia="楷体" w:cs="方正仿宋_GB2312"/>
          <w:kern w:val="2"/>
          <w:sz w:val="32"/>
          <w:szCs w:val="32"/>
        </w:rPr>
        <w:t>。</w:t>
      </w:r>
      <w:r>
        <w:rPr>
          <w:rFonts w:ascii="仿宋" w:hAnsi="仿宋" w:eastAsia="仿宋" w:cs="方正仿宋_GB2312"/>
          <w:kern w:val="2"/>
          <w:sz w:val="32"/>
          <w:szCs w:val="32"/>
        </w:rPr>
        <w:t>“天鹅之城”成为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我市</w:t>
      </w:r>
      <w:r>
        <w:rPr>
          <w:rFonts w:ascii="仿宋" w:hAnsi="仿宋" w:eastAsia="仿宋" w:cs="方正仿宋_GB2312"/>
          <w:kern w:val="2"/>
          <w:sz w:val="32"/>
          <w:szCs w:val="32"/>
        </w:rPr>
        <w:t>城市生态名片，带动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我市</w:t>
      </w:r>
      <w:r>
        <w:rPr>
          <w:rFonts w:ascii="仿宋" w:hAnsi="仿宋" w:eastAsia="仿宋" w:cs="方正仿宋_GB2312"/>
          <w:kern w:val="2"/>
          <w:sz w:val="32"/>
          <w:szCs w:val="32"/>
        </w:rPr>
        <w:t>生态旅游收入年均增长15%以上。但也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存在</w:t>
      </w:r>
      <w:r>
        <w:rPr>
          <w:rFonts w:ascii="仿宋" w:hAnsi="仿宋" w:eastAsia="仿宋" w:cs="方正仿宋_GB2312"/>
          <w:kern w:val="2"/>
          <w:sz w:val="32"/>
          <w:szCs w:val="32"/>
        </w:rPr>
        <w:t>着生态系统稳定性仍需提升、跨部门协同治理机制不完善、公众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参与</w:t>
      </w:r>
      <w:r>
        <w:rPr>
          <w:rFonts w:ascii="仿宋" w:hAnsi="仿宋" w:eastAsia="仿宋" w:cs="方正仿宋_GB2312"/>
          <w:kern w:val="2"/>
          <w:sz w:val="32"/>
          <w:szCs w:val="32"/>
        </w:rPr>
        <w:t>度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不</w:t>
      </w:r>
      <w:r>
        <w:rPr>
          <w:rFonts w:ascii="仿宋" w:hAnsi="仿宋" w:eastAsia="仿宋" w:cs="方正仿宋_GB2312"/>
          <w:kern w:val="2"/>
          <w:sz w:val="32"/>
          <w:szCs w:val="32"/>
        </w:rPr>
        <w:t>高等问题。为进一步加强三门峡黄河湿地在</w:t>
      </w:r>
      <w:r>
        <w:rPr>
          <w:rFonts w:hint="eastAsia" w:ascii="仿宋" w:hAnsi="仿宋" w:eastAsia="仿宋" w:cs="方正仿宋_GB2312"/>
          <w:kern w:val="2"/>
          <w:sz w:val="32"/>
          <w:szCs w:val="32"/>
        </w:rPr>
        <w:t>生态保护和修复，现提出以下建议：</w:t>
      </w:r>
    </w:p>
    <w:p>
      <w:pPr>
        <w:pStyle w:val="4"/>
        <w:spacing w:before="0" w:after="0" w:line="360" w:lineRule="auto"/>
        <w:ind w:firstLine="643" w:firstLineChars="200"/>
        <w:jc w:val="both"/>
        <w:rPr>
          <w:rFonts w:hint="eastAsia" w:ascii="仿宋" w:hAnsi="仿宋" w:eastAsia="仿宋" w:cs="方正仿宋_GB2312"/>
          <w:b w:val="0"/>
          <w:kern w:val="2"/>
        </w:rPr>
      </w:pPr>
      <w:r>
        <w:rPr>
          <w:rFonts w:hint="eastAsia" w:ascii="楷体" w:hAnsi="楷体" w:eastAsia="楷体" w:cs="方正仿宋_GB2312"/>
          <w:kern w:val="2"/>
          <w:sz w:val="32"/>
          <w:szCs w:val="32"/>
        </w:rPr>
        <w:t>一、构建系统完备的生态修复技术体系。</w:t>
      </w:r>
      <w:r>
        <w:rPr>
          <w:rFonts w:hint="eastAsia" w:ascii="仿宋" w:hAnsi="仿宋" w:eastAsia="仿宋" w:cs="方正仿宋_GB2312"/>
          <w:b w:val="0"/>
          <w:kern w:val="2"/>
        </w:rPr>
        <w:t>一是</w:t>
      </w:r>
      <w:r>
        <w:rPr>
          <w:rFonts w:ascii="仿宋" w:hAnsi="仿宋" w:eastAsia="仿宋" w:cs="方正仿宋_GB2312"/>
          <w:b w:val="0"/>
          <w:kern w:val="2"/>
        </w:rPr>
        <w:t>推进湿地斑块整合，拆除核心区域违规建筑与围网，提升生态连通性</w:t>
      </w:r>
      <w:r>
        <w:rPr>
          <w:rFonts w:hint="eastAsia" w:ascii="仿宋" w:hAnsi="仿宋" w:eastAsia="仿宋" w:cs="方正仿宋_GB2312"/>
          <w:b w:val="0"/>
          <w:kern w:val="2"/>
        </w:rPr>
        <w:t>；</w:t>
      </w:r>
      <w:r>
        <w:rPr>
          <w:rFonts w:ascii="仿宋" w:hAnsi="仿宋" w:eastAsia="仿宋" w:cs="方正仿宋_GB2312"/>
          <w:b w:val="0"/>
          <w:kern w:val="2"/>
        </w:rPr>
        <w:t>二是争取将湿地生态用水纳入黄河水量统一调度</w:t>
      </w:r>
      <w:r>
        <w:rPr>
          <w:rFonts w:hint="eastAsia" w:ascii="仿宋" w:hAnsi="仿宋" w:eastAsia="仿宋" w:cs="方正仿宋_GB2312"/>
          <w:b w:val="0"/>
          <w:kern w:val="2"/>
        </w:rPr>
        <w:t>，</w:t>
      </w:r>
      <w:r>
        <w:rPr>
          <w:rFonts w:ascii="仿宋" w:hAnsi="仿宋" w:eastAsia="仿宋" w:cs="方正仿宋_GB2312"/>
          <w:b w:val="0"/>
          <w:kern w:val="2"/>
        </w:rPr>
        <w:t>实施河道清淤与补水设施改造，推广节水技术，缓解生态用水与农业、城市供水的竞争矛盾，构建科学高效的水资源保障体系</w:t>
      </w:r>
      <w:r>
        <w:rPr>
          <w:rFonts w:hint="eastAsia" w:ascii="仿宋" w:hAnsi="仿宋" w:eastAsia="仿宋" w:cs="方正仿宋_GB2312"/>
          <w:b w:val="0"/>
          <w:kern w:val="2"/>
        </w:rPr>
        <w:t>；</w:t>
      </w:r>
      <w:r>
        <w:rPr>
          <w:rFonts w:ascii="仿宋" w:hAnsi="仿宋" w:eastAsia="仿宋" w:cs="方正仿宋_GB2312"/>
          <w:b w:val="0"/>
          <w:kern w:val="2"/>
        </w:rPr>
        <w:t>三是</w:t>
      </w:r>
      <w:r>
        <w:rPr>
          <w:rFonts w:hint="eastAsia" w:ascii="仿宋" w:hAnsi="仿宋" w:eastAsia="仿宋" w:cs="方正仿宋_GB2312"/>
          <w:b w:val="0"/>
          <w:kern w:val="2"/>
        </w:rPr>
        <w:t>大力</w:t>
      </w:r>
      <w:r>
        <w:rPr>
          <w:rFonts w:ascii="仿宋" w:hAnsi="仿宋" w:eastAsia="仿宋" w:cs="方正仿宋_GB2312"/>
          <w:b w:val="0"/>
          <w:kern w:val="2"/>
        </w:rPr>
        <w:t>推广测土配方施肥、绿色防控技术，严格管控工业和生活污染，做好全方位污染防控与治理</w:t>
      </w:r>
      <w:r>
        <w:rPr>
          <w:rFonts w:hint="eastAsia" w:ascii="仿宋" w:hAnsi="仿宋" w:eastAsia="仿宋" w:cs="方正仿宋_GB2312"/>
          <w:b w:val="0"/>
          <w:kern w:val="2"/>
        </w:rPr>
        <w:t>；</w:t>
      </w:r>
      <w:r>
        <w:rPr>
          <w:rFonts w:ascii="仿宋" w:hAnsi="仿宋" w:eastAsia="仿宋" w:cs="方正仿宋_GB2312"/>
          <w:b w:val="0"/>
          <w:kern w:val="2"/>
        </w:rPr>
        <w:t>四是开展大天鹅、黑鹳等物种相关研究，完善疫源疫病监测预警体系，开展外来入侵物种普查，强化生物多样性保护。</w:t>
      </w:r>
    </w:p>
    <w:p>
      <w:pPr>
        <w:pStyle w:val="4"/>
        <w:spacing w:before="0" w:after="0" w:line="360" w:lineRule="auto"/>
        <w:ind w:firstLine="643" w:firstLineChars="200"/>
        <w:jc w:val="both"/>
        <w:rPr>
          <w:rFonts w:ascii="仿宋" w:hAnsi="仿宋" w:eastAsia="仿宋" w:cs="方正仿宋_GB2312"/>
          <w:b w:val="0"/>
          <w:bCs w:val="0"/>
          <w:kern w:val="2"/>
        </w:rPr>
      </w:pPr>
      <w:r>
        <w:rPr>
          <w:rFonts w:hint="eastAsia" w:ascii="楷体" w:hAnsi="楷体" w:eastAsia="楷体" w:cs="方正仿宋_GB2312"/>
          <w:kern w:val="2"/>
          <w:sz w:val="32"/>
          <w:szCs w:val="32"/>
        </w:rPr>
        <w:t>二、</w:t>
      </w:r>
      <w:r>
        <w:rPr>
          <w:rFonts w:ascii="楷体" w:hAnsi="楷体" w:eastAsia="楷体" w:cs="方正仿宋_GB2312"/>
          <w:kern w:val="2"/>
          <w:sz w:val="32"/>
          <w:szCs w:val="32"/>
        </w:rPr>
        <w:t>创新协同高效的管理运行机制</w:t>
      </w:r>
      <w:r>
        <w:rPr>
          <w:rFonts w:hint="eastAsia" w:ascii="楷体" w:hAnsi="楷体" w:eastAsia="楷体" w:cs="方正仿宋_GB2312"/>
          <w:kern w:val="2"/>
          <w:sz w:val="32"/>
          <w:szCs w:val="32"/>
        </w:rPr>
        <w:t>。</w:t>
      </w:r>
      <w:r>
        <w:rPr>
          <w:rFonts w:ascii="仿宋" w:hAnsi="仿宋" w:eastAsia="仿宋" w:cs="方正仿宋_GB2312"/>
          <w:b w:val="0"/>
          <w:kern w:val="2"/>
        </w:rPr>
        <w:t>一是</w:t>
      </w:r>
      <w:r>
        <w:rPr>
          <w:rFonts w:ascii="仿宋" w:hAnsi="仿宋" w:eastAsia="仿宋" w:cs="方正仿宋_GB2312"/>
          <w:b w:val="0"/>
          <w:bCs w:val="0"/>
          <w:kern w:val="2"/>
        </w:rPr>
        <w:t>搭建跨部门信息共享平台，实现资源共享与业务协同</w:t>
      </w:r>
      <w:r>
        <w:rPr>
          <w:rFonts w:hint="eastAsia" w:ascii="仿宋" w:hAnsi="仿宋" w:eastAsia="仿宋" w:cs="方正仿宋_GB2312"/>
          <w:b w:val="0"/>
          <w:bCs w:val="0"/>
          <w:kern w:val="2"/>
        </w:rPr>
        <w:t>，</w:t>
      </w:r>
      <w:r>
        <w:rPr>
          <w:rFonts w:ascii="仿宋" w:hAnsi="仿宋" w:eastAsia="仿宋" w:cs="方正仿宋_GB2312"/>
          <w:b w:val="0"/>
          <w:bCs w:val="0"/>
          <w:kern w:val="2"/>
        </w:rPr>
        <w:t>建立健全跨部门跨区域协同治理机制</w:t>
      </w:r>
      <w:r>
        <w:rPr>
          <w:rFonts w:hint="eastAsia" w:ascii="仿宋" w:hAnsi="仿宋" w:eastAsia="仿宋" w:cs="方正仿宋_GB2312"/>
          <w:b w:val="0"/>
          <w:bCs w:val="0"/>
          <w:kern w:val="2"/>
        </w:rPr>
        <w:t>；</w:t>
      </w:r>
      <w:r>
        <w:rPr>
          <w:rFonts w:ascii="仿宋" w:hAnsi="仿宋" w:eastAsia="仿宋" w:cs="方正仿宋_GB2312"/>
          <w:b w:val="0"/>
          <w:kern w:val="2"/>
        </w:rPr>
        <w:t>二是</w:t>
      </w:r>
      <w:r>
        <w:rPr>
          <w:rFonts w:ascii="仿宋" w:hAnsi="仿宋" w:eastAsia="仿宋" w:cs="方正仿宋_GB2312"/>
          <w:b w:val="0"/>
          <w:bCs w:val="0"/>
          <w:kern w:val="2"/>
        </w:rPr>
        <w:t>依托铁塔等高点资源，搭建全覆盖视频监控网络，推进智慧湿地管理平台建设，实时监控生态状况。</w:t>
      </w:r>
      <w:r>
        <w:rPr>
          <w:rFonts w:ascii="仿宋" w:hAnsi="仿宋" w:eastAsia="仿宋" w:cs="方正仿宋_GB2312"/>
          <w:b w:val="0"/>
          <w:kern w:val="2"/>
        </w:rPr>
        <w:t>三是</w:t>
      </w:r>
      <w:r>
        <w:rPr>
          <w:rFonts w:hint="eastAsia" w:ascii="仿宋" w:hAnsi="仿宋" w:eastAsia="仿宋" w:cs="方正仿宋_GB2312"/>
          <w:b w:val="0"/>
          <w:bCs w:val="0"/>
          <w:kern w:val="2"/>
        </w:rPr>
        <w:t>进一步完善湿地相关保护法规，</w:t>
      </w:r>
      <w:r>
        <w:rPr>
          <w:rFonts w:ascii="仿宋" w:hAnsi="仿宋" w:eastAsia="仿宋" w:cs="方正仿宋_GB2312"/>
          <w:b w:val="0"/>
          <w:bCs w:val="0"/>
          <w:kern w:val="2"/>
        </w:rPr>
        <w:t>加强执法队伍建设，开展常态化执法，不断完善三门峡黄河湿地法律法规与执法监管体系建设。</w:t>
      </w:r>
    </w:p>
    <w:p>
      <w:pPr>
        <w:pStyle w:val="4"/>
        <w:spacing w:before="0" w:after="0" w:line="360" w:lineRule="auto"/>
        <w:ind w:firstLine="643" w:firstLineChars="200"/>
        <w:jc w:val="both"/>
        <w:rPr>
          <w:rFonts w:ascii="仿宋" w:hAnsi="仿宋" w:eastAsia="仿宋" w:cs="方正仿宋_GB2312"/>
          <w:b w:val="0"/>
          <w:bCs w:val="0"/>
          <w:kern w:val="2"/>
        </w:rPr>
      </w:pPr>
      <w:r>
        <w:rPr>
          <w:rFonts w:hint="eastAsia" w:ascii="楷体" w:hAnsi="楷体" w:eastAsia="楷体" w:cs="方正仿宋_GB2312"/>
          <w:kern w:val="2"/>
          <w:sz w:val="32"/>
          <w:szCs w:val="32"/>
        </w:rPr>
        <w:t>三、</w:t>
      </w:r>
      <w:r>
        <w:rPr>
          <w:rFonts w:ascii="楷体" w:hAnsi="楷体" w:eastAsia="楷体" w:cs="方正仿宋_GB2312"/>
          <w:kern w:val="2"/>
          <w:sz w:val="32"/>
          <w:szCs w:val="32"/>
        </w:rPr>
        <w:t>建立多元可持续的资金保障机制</w:t>
      </w:r>
      <w:r>
        <w:rPr>
          <w:rFonts w:hint="eastAsia" w:ascii="楷体" w:hAnsi="楷体" w:eastAsia="楷体" w:cs="方正仿宋_GB2312"/>
          <w:kern w:val="2"/>
          <w:sz w:val="32"/>
          <w:szCs w:val="32"/>
        </w:rPr>
        <w:t>。</w:t>
      </w:r>
      <w:r>
        <w:rPr>
          <w:rFonts w:ascii="仿宋" w:hAnsi="仿宋" w:eastAsia="仿宋" w:cs="方正仿宋_GB2312"/>
          <w:b w:val="0"/>
          <w:bCs w:val="0"/>
          <w:kern w:val="2"/>
        </w:rPr>
        <w:t>一是积极争取中央和省级财政补助，并将湿地保护修复资金纳入市、县（区）财政预算并逐年递增，保障湿地保持资金稳定</w:t>
      </w:r>
      <w:r>
        <w:rPr>
          <w:rFonts w:hint="eastAsia" w:ascii="仿宋" w:hAnsi="仿宋" w:eastAsia="仿宋" w:cs="方正仿宋_GB2312"/>
          <w:b w:val="0"/>
          <w:bCs w:val="0"/>
          <w:kern w:val="2"/>
        </w:rPr>
        <w:t>；</w:t>
      </w:r>
      <w:r>
        <w:rPr>
          <w:rFonts w:ascii="仿宋" w:hAnsi="仿宋" w:eastAsia="仿宋" w:cs="方正仿宋_GB2312"/>
          <w:b w:val="0"/>
          <w:bCs w:val="0"/>
          <w:kern w:val="2"/>
        </w:rPr>
        <w:t>二是制定社会资本参与激励政策，鼓励企业、社会组织及个人通过捐赠、投资、合作等方式参与，拓宽社会资本参与渠道。</w:t>
      </w:r>
      <w:r>
        <w:rPr>
          <w:rFonts w:hint="eastAsia" w:ascii="仿宋" w:hAnsi="仿宋" w:eastAsia="仿宋" w:cs="方正仿宋_GB2312"/>
          <w:b w:val="0"/>
          <w:bCs w:val="0"/>
          <w:kern w:val="2"/>
        </w:rPr>
        <w:t>三</w:t>
      </w:r>
      <w:r>
        <w:rPr>
          <w:rFonts w:ascii="仿宋" w:hAnsi="仿宋" w:eastAsia="仿宋" w:cs="方正仿宋_GB2312"/>
          <w:b w:val="0"/>
          <w:bCs w:val="0"/>
          <w:kern w:val="2"/>
        </w:rPr>
        <w:t>是设立三门峡黄河湿地保护基金会，统筹社会捐赠用于保护修复工作。</w:t>
      </w:r>
    </w:p>
    <w:p>
      <w:pPr>
        <w:pStyle w:val="4"/>
        <w:spacing w:before="0" w:after="0" w:line="360" w:lineRule="auto"/>
        <w:ind w:firstLine="643" w:firstLineChars="200"/>
        <w:jc w:val="both"/>
        <w:rPr>
          <w:rFonts w:ascii="仿宋" w:hAnsi="仿宋" w:eastAsia="仿宋" w:cs="方正仿宋_GB2312"/>
          <w:b w:val="0"/>
          <w:kern w:val="2"/>
        </w:rPr>
      </w:pPr>
      <w:r>
        <w:rPr>
          <w:rFonts w:hint="eastAsia" w:ascii="楷体" w:hAnsi="楷体" w:eastAsia="楷体" w:cs="方正仿宋_GB2312"/>
          <w:kern w:val="2"/>
          <w:sz w:val="32"/>
          <w:szCs w:val="32"/>
        </w:rPr>
        <w:t>四、</w:t>
      </w:r>
      <w:r>
        <w:rPr>
          <w:rFonts w:ascii="楷体" w:hAnsi="楷体" w:eastAsia="楷体" w:cs="方正仿宋_GB2312"/>
          <w:kern w:val="2"/>
          <w:sz w:val="32"/>
          <w:szCs w:val="32"/>
        </w:rPr>
        <w:t>构建全民参与的社会行动体系</w:t>
      </w:r>
      <w:r>
        <w:rPr>
          <w:rFonts w:hint="eastAsia" w:ascii="楷体" w:hAnsi="楷体" w:eastAsia="楷体" w:cs="方正仿宋_GB2312"/>
          <w:kern w:val="2"/>
          <w:sz w:val="32"/>
          <w:szCs w:val="32"/>
        </w:rPr>
        <w:t>。</w:t>
      </w:r>
      <w:r>
        <w:rPr>
          <w:rFonts w:ascii="仿宋" w:hAnsi="仿宋" w:eastAsia="仿宋" w:cs="方正仿宋_GB2312"/>
          <w:b w:val="0"/>
          <w:kern w:val="2"/>
        </w:rPr>
        <w:t>一是采用线上发布保护知识与动态</w:t>
      </w:r>
      <w:r>
        <w:rPr>
          <w:rFonts w:hint="eastAsia" w:ascii="仿宋" w:hAnsi="仿宋" w:eastAsia="仿宋" w:cs="方正仿宋_GB2312"/>
          <w:b w:val="0"/>
          <w:kern w:val="2"/>
        </w:rPr>
        <w:t>，</w:t>
      </w:r>
      <w:r>
        <w:rPr>
          <w:rFonts w:ascii="仿宋" w:hAnsi="仿宋" w:eastAsia="仿宋" w:cs="方正仿宋_GB2312"/>
          <w:b w:val="0"/>
          <w:kern w:val="2"/>
        </w:rPr>
        <w:t>线下组织研学、观鸟大赛等互动体验，深化宣传教育，提升公众意识</w:t>
      </w:r>
      <w:r>
        <w:rPr>
          <w:rFonts w:hint="eastAsia" w:ascii="仿宋" w:hAnsi="仿宋" w:eastAsia="仿宋" w:cs="方正仿宋_GB2312"/>
          <w:b w:val="0"/>
          <w:kern w:val="2"/>
        </w:rPr>
        <w:t>；</w:t>
      </w:r>
      <w:r>
        <w:rPr>
          <w:rFonts w:ascii="仿宋" w:hAnsi="仿宋" w:eastAsia="仿宋" w:cs="方正仿宋_GB2312"/>
          <w:b w:val="0"/>
          <w:kern w:val="2"/>
        </w:rPr>
        <w:t>二是建立听证会、议事会制度，畅通决策参与渠道，不断完善社区参与机制；三是依托湿地资源打造“天鹅之城”生态旅游品牌，开发特色旅游产品，并为居民提供旅游服务、巡护管理等就业岗位，推动生态产业融合发展。</w:t>
      </w:r>
      <w:bookmarkEnd w:id="0"/>
    </w:p>
    <w:bookmarkEnd w:id="1"/>
    <w:sectPr>
      <w:pgSz w:w="11906" w:h="16838"/>
      <w:pgMar w:top="1701" w:right="1701" w:bottom="1701" w:left="1701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FE"/>
    <w:rsid w:val="00064C8F"/>
    <w:rsid w:val="000B39D0"/>
    <w:rsid w:val="00126E84"/>
    <w:rsid w:val="002B31AB"/>
    <w:rsid w:val="002C31AE"/>
    <w:rsid w:val="002F6B58"/>
    <w:rsid w:val="006F7AAA"/>
    <w:rsid w:val="00810D31"/>
    <w:rsid w:val="00895BFF"/>
    <w:rsid w:val="008E11AA"/>
    <w:rsid w:val="0099775A"/>
    <w:rsid w:val="009C32DA"/>
    <w:rsid w:val="009F1DF9"/>
    <w:rsid w:val="00A22A2C"/>
    <w:rsid w:val="00A23DCD"/>
    <w:rsid w:val="00A50B4B"/>
    <w:rsid w:val="00BC71FE"/>
    <w:rsid w:val="00CD4299"/>
    <w:rsid w:val="00CF76F7"/>
    <w:rsid w:val="00D01F56"/>
    <w:rsid w:val="00D221A6"/>
    <w:rsid w:val="00F754FD"/>
    <w:rsid w:val="00FE5656"/>
    <w:rsid w:val="0BA50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paragraph" w:styleId="2">
    <w:name w:val="heading 1"/>
    <w:next w:val="1"/>
    <w:link w:val="1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paragraph" w:styleId="3">
    <w:name w:val="heading 2"/>
    <w:next w:val="1"/>
    <w:link w:val="1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kern w:val="0"/>
      <w:sz w:val="32"/>
      <w:szCs w:val="32"/>
      <w:lang w:val="en-US" w:eastAsia="zh-CN" w:bidi="ar-SA"/>
    </w:rPr>
  </w:style>
  <w:style w:type="paragraph" w:styleId="4">
    <w:name w:val="heading 3"/>
    <w:next w:val="1"/>
    <w:link w:val="13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kern w:val="0"/>
      <w:sz w:val="30"/>
      <w:szCs w:val="30"/>
      <w:lang w:val="en-US" w:eastAsia="zh-CN" w:bidi="ar-SA"/>
    </w:rPr>
  </w:style>
  <w:style w:type="paragraph" w:styleId="5">
    <w:name w:val="heading 4"/>
    <w:next w:val="1"/>
    <w:link w:val="14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kern w:val="0"/>
      <w:sz w:val="28"/>
      <w:szCs w:val="28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basedOn w:val="9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等线" w:cs="Arial"/>
      <w:b/>
      <w:bCs/>
      <w:kern w:val="0"/>
      <w:sz w:val="32"/>
      <w:szCs w:val="32"/>
    </w:rPr>
  </w:style>
  <w:style w:type="character" w:customStyle="1" w:styleId="13">
    <w:name w:val="标题 3 Char"/>
    <w:basedOn w:val="9"/>
    <w:link w:val="4"/>
    <w:qFormat/>
    <w:uiPriority w:val="0"/>
    <w:rPr>
      <w:rFonts w:ascii="Arial" w:hAnsi="Arial" w:eastAsia="等线" w:cs="Arial"/>
      <w:b/>
      <w:bCs/>
      <w:kern w:val="0"/>
      <w:sz w:val="30"/>
      <w:szCs w:val="30"/>
    </w:rPr>
  </w:style>
  <w:style w:type="character" w:customStyle="1" w:styleId="14">
    <w:name w:val="标题 4 Char"/>
    <w:basedOn w:val="9"/>
    <w:link w:val="5"/>
    <w:qFormat/>
    <w:uiPriority w:val="0"/>
    <w:rPr>
      <w:rFonts w:ascii="Arial" w:hAnsi="Arial" w:eastAsia="等线" w:cs="Arial"/>
      <w:b/>
      <w:bCs/>
      <w:kern w:val="0"/>
      <w:sz w:val="28"/>
      <w:szCs w:val="28"/>
    </w:rPr>
  </w:style>
  <w:style w:type="paragraph" w:customStyle="1" w:styleId="1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16">
    <w:name w:val="文档结构图 Char"/>
    <w:basedOn w:val="9"/>
    <w:link w:val="6"/>
    <w:semiHidden/>
    <w:qFormat/>
    <w:uiPriority w:val="99"/>
    <w:rPr>
      <w:rFonts w:ascii="宋体" w:eastAsia="宋体"/>
      <w:kern w:val="0"/>
      <w:sz w:val="18"/>
      <w:szCs w:val="18"/>
    </w:rPr>
  </w:style>
  <w:style w:type="character" w:customStyle="1" w:styleId="17">
    <w:name w:val="页眉 Char"/>
    <w:basedOn w:val="9"/>
    <w:link w:val="8"/>
    <w:semiHidden/>
    <w:qFormat/>
    <w:uiPriority w:val="99"/>
    <w:rPr>
      <w:kern w:val="0"/>
      <w:sz w:val="18"/>
      <w:szCs w:val="18"/>
    </w:rPr>
  </w:style>
  <w:style w:type="character" w:customStyle="1" w:styleId="18">
    <w:name w:val="页脚 Char"/>
    <w:basedOn w:val="9"/>
    <w:link w:val="7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D47E4-68D9-4C7E-8B39-47DB3986E5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915</Characters>
  <Lines>7</Lines>
  <Paragraphs>2</Paragraphs>
  <TotalTime>167</TotalTime>
  <ScaleCrop>false</ScaleCrop>
  <LinksUpToDate>false</LinksUpToDate>
  <CharactersWithSpaces>1073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2025-12-03T06:38:00Z</dcterms:created>
  <dc:creator>86138</dc:creator>
  <cp:lastModifiedBy>wbzx</cp:lastModifiedBy>
  <dcterms:modified xsi:type="dcterms:W3CDTF">2026-01-30T02:34:44Z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