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p>
    <w:p>
      <w:pPr>
        <w:jc w:val="center"/>
        <w:rPr>
          <w:rFonts w:ascii="黑体" w:hAnsi="黑体" w:eastAsia="黑体"/>
          <w:sz w:val="44"/>
          <w:szCs w:val="44"/>
        </w:rPr>
      </w:pPr>
      <w:bookmarkStart w:id="0" w:name="_GoBack"/>
      <w:r>
        <w:rPr>
          <w:rFonts w:hint="eastAsia" w:ascii="黑体" w:hAnsi="黑体" w:eastAsia="黑体"/>
          <w:sz w:val="44"/>
          <w:szCs w:val="44"/>
        </w:rPr>
        <w:t>关于依托区域公用品牌建设助推我市乡村产业振兴的建议</w:t>
      </w:r>
    </w:p>
    <w:bookmarkEnd w:id="0"/>
    <w:p>
      <w:pPr>
        <w:jc w:val="center"/>
        <w:rPr>
          <w:rFonts w:ascii="楷体" w:hAnsi="楷体" w:eastAsia="楷体" w:cs="楷体"/>
          <w:sz w:val="36"/>
          <w:szCs w:val="36"/>
        </w:rPr>
      </w:pPr>
      <w:r>
        <w:rPr>
          <w:rFonts w:hint="eastAsia" w:ascii="楷体" w:hAnsi="楷体" w:eastAsia="楷体" w:cs="楷体"/>
          <w:sz w:val="36"/>
          <w:szCs w:val="36"/>
        </w:rPr>
        <w:t>九三学社三门峡市委会</w:t>
      </w:r>
    </w:p>
    <w:p>
      <w:pPr>
        <w:rPr>
          <w:rFonts w:ascii="仿宋" w:hAnsi="仿宋" w:eastAsia="仿宋"/>
          <w:sz w:val="28"/>
          <w:szCs w:val="28"/>
        </w:rPr>
      </w:pPr>
    </w:p>
    <w:p>
      <w:pPr>
        <w:spacing w:beforeLines="50"/>
        <w:ind w:firstLine="560" w:firstLineChars="200"/>
        <w:rPr>
          <w:rFonts w:hint="eastAsia" w:ascii="仿宋" w:hAnsi="仿宋" w:eastAsia="仿宋"/>
          <w:sz w:val="28"/>
          <w:szCs w:val="28"/>
        </w:rPr>
      </w:pPr>
      <w:r>
        <w:rPr>
          <w:rFonts w:hint="eastAsia" w:ascii="仿宋" w:hAnsi="仿宋" w:eastAsia="仿宋"/>
          <w:sz w:val="28"/>
          <w:szCs w:val="28"/>
        </w:rPr>
        <w:t>《中共中央国务院关于进一步深化农村改革扎实推进乡村全面振兴的意见》明确提出，要“实施农业品牌精品培育计划”，提升农业产业化水平。近年来，我市围绕“果、菌、药、烟、酒、菜”六大产业，积极实施区域公共品牌建设，已拥有“寺河山”“二仙坡”等地理标志名片，55个农业品牌入选《河南省知名农业品牌目录》，绿色优质农产品总数达160个，但与其他全国知名区域公用品牌相比，在品牌体系整合、价值提升和市场影响力方面，我市仍有较大提升空间。</w:t>
      </w:r>
    </w:p>
    <w:p>
      <w:pPr>
        <w:spacing w:beforeLines="50"/>
        <w:ind w:firstLine="560" w:firstLineChars="200"/>
        <w:rPr>
          <w:rFonts w:hint="eastAsia" w:ascii="仿宋" w:hAnsi="仿宋" w:eastAsia="仿宋"/>
          <w:sz w:val="28"/>
          <w:szCs w:val="28"/>
        </w:rPr>
      </w:pPr>
      <w:r>
        <w:rPr>
          <w:rFonts w:hint="eastAsia" w:ascii="仿宋" w:hAnsi="仿宋" w:eastAsia="仿宋"/>
          <w:sz w:val="28"/>
          <w:szCs w:val="28"/>
        </w:rPr>
        <w:t>现就打造我市农产品高知名度、高信誉度的区域公用品牌，提出以下建议：</w:t>
      </w:r>
    </w:p>
    <w:p>
      <w:pPr>
        <w:spacing w:beforeLines="50"/>
        <w:ind w:firstLine="560"/>
        <w:rPr>
          <w:rFonts w:hint="eastAsia" w:ascii="仿宋" w:hAnsi="仿宋" w:eastAsia="仿宋"/>
          <w:sz w:val="28"/>
          <w:szCs w:val="28"/>
        </w:rPr>
      </w:pPr>
      <w:r>
        <w:rPr>
          <w:rFonts w:hint="eastAsia" w:ascii="仿宋" w:hAnsi="仿宋" w:eastAsia="仿宋"/>
          <w:sz w:val="28"/>
          <w:szCs w:val="28"/>
        </w:rPr>
        <w:t>一、加强三门峡市农产品区域公用品牌规划。基于三门峡市资源禀赋和产业基础，构建“1+N+X”区域公用品牌架构体系：“1”个核心母品牌：整合全市优质资源，突出豫西特色、黄河文化和生态优势，打造一个覆盖全区域、全品类的核心区域公用品牌；“N”个特色子品牌：围绕苹果、食用菌、中药材、特色养殖等优势产业，打造若干单品类的区域公用子品牌，形成“一县一特、一业一品”的品牌格局；“X”个企业产品品牌：鼓励和支持新型农业经营主体打造自主企业品牌和产品品牌，形成“区域公用品牌+企业产品品牌”的良性互动发展格局。</w:t>
      </w:r>
    </w:p>
    <w:p>
      <w:pPr>
        <w:spacing w:beforeLines="50"/>
        <w:ind w:firstLine="560" w:firstLineChars="200"/>
        <w:rPr>
          <w:rFonts w:ascii="仿宋" w:hAnsi="仿宋" w:eastAsia="仿宋"/>
          <w:sz w:val="28"/>
          <w:szCs w:val="28"/>
        </w:rPr>
      </w:pPr>
      <w:r>
        <w:rPr>
          <w:rFonts w:ascii="仿宋" w:hAnsi="仿宋" w:eastAsia="仿宋"/>
          <w:sz w:val="28"/>
          <w:szCs w:val="28"/>
        </w:rPr>
        <w:t>二、</w:t>
      </w:r>
      <w:r>
        <w:rPr>
          <w:rFonts w:hint="eastAsia" w:ascii="仿宋" w:hAnsi="仿宋" w:eastAsia="仿宋"/>
          <w:sz w:val="28"/>
          <w:szCs w:val="28"/>
        </w:rPr>
        <w:t>加大财政金融支持。设立品牌发展专项基金，创新财政资金整合机制，设立区域公用品牌发展专项基金，重点支持品牌策划、营销推广、质量检测和追溯体系建设。撬动社会资本参与，拓宽金融支持渠道，推广义马市、灵宝市“政府统筹、国企牵头、市场运营、群众入股”的强村公司模式，盘活农村闲置资源。</w:t>
      </w:r>
    </w:p>
    <w:p>
      <w:pPr>
        <w:spacing w:beforeLines="50"/>
        <w:ind w:firstLine="560" w:firstLineChars="200"/>
        <w:rPr>
          <w:rFonts w:ascii="仿宋" w:hAnsi="仿宋" w:eastAsia="仿宋"/>
          <w:sz w:val="28"/>
          <w:szCs w:val="28"/>
        </w:rPr>
      </w:pPr>
      <w:r>
        <w:rPr>
          <w:rFonts w:ascii="仿宋" w:hAnsi="仿宋" w:eastAsia="仿宋"/>
          <w:sz w:val="28"/>
          <w:szCs w:val="28"/>
        </w:rPr>
        <w:t>三、</w:t>
      </w:r>
      <w:r>
        <w:rPr>
          <w:rFonts w:hint="eastAsia" w:ascii="仿宋" w:hAnsi="仿宋" w:eastAsia="仿宋"/>
          <w:sz w:val="28"/>
          <w:szCs w:val="28"/>
        </w:rPr>
        <w:t>强化科技与人才支撑。依托科技特派员等项目，围绕我市果品、食用菌、中药材等优势产业，开展专业培训，加大本土人才培育力度。同时，不断吸引在外优秀人才返乡创业，并与高校合作，引进农业品牌建设专业人才，持续做好农产品区域公用品牌人才引进，打造一支懂农业、爱农村、爱农民的“三农”工作队伍。</w:t>
      </w:r>
    </w:p>
    <w:p>
      <w:pPr>
        <w:spacing w:beforeLines="50"/>
        <w:ind w:firstLine="560" w:firstLineChars="200"/>
        <w:rPr>
          <w:rFonts w:ascii="仿宋" w:hAnsi="仿宋" w:eastAsia="仿宋"/>
          <w:sz w:val="28"/>
          <w:szCs w:val="28"/>
        </w:rPr>
      </w:pPr>
      <w:r>
        <w:rPr>
          <w:rFonts w:ascii="仿宋" w:hAnsi="仿宋" w:eastAsia="仿宋"/>
          <w:sz w:val="28"/>
          <w:szCs w:val="28"/>
        </w:rPr>
        <w:t>四、</w:t>
      </w:r>
      <w:r>
        <w:rPr>
          <w:rFonts w:hint="eastAsia" w:ascii="仿宋" w:hAnsi="仿宋" w:eastAsia="仿宋"/>
          <w:sz w:val="28"/>
          <w:szCs w:val="28"/>
        </w:rPr>
        <w:t>建立监管与风险防控机制。建立质量安全追溯监管体系，依托现有检测设备，与专业机构合作成立检测公司，确保检测的方便性、及时性，为质量安全提供保障。坚持从严授权原则，严格控制授权企业数量和质量，确保品牌信誉。制定品牌风险应急预案，对可能出现的质量安全、市场波动、舆情危机等情况建立快速反应机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B5"/>
    <w:rsid w:val="000153B5"/>
    <w:rsid w:val="00027496"/>
    <w:rsid w:val="000774E3"/>
    <w:rsid w:val="000D3C19"/>
    <w:rsid w:val="002A6320"/>
    <w:rsid w:val="003642DE"/>
    <w:rsid w:val="0043343B"/>
    <w:rsid w:val="00482C46"/>
    <w:rsid w:val="00497A20"/>
    <w:rsid w:val="00544553"/>
    <w:rsid w:val="00563946"/>
    <w:rsid w:val="005C192A"/>
    <w:rsid w:val="00635B2E"/>
    <w:rsid w:val="006E6B53"/>
    <w:rsid w:val="007215B9"/>
    <w:rsid w:val="00A724C3"/>
    <w:rsid w:val="00A745F6"/>
    <w:rsid w:val="00A81A4D"/>
    <w:rsid w:val="00AA4BA1"/>
    <w:rsid w:val="00AD6EED"/>
    <w:rsid w:val="00BE63F0"/>
    <w:rsid w:val="00C03914"/>
    <w:rsid w:val="00C91DDC"/>
    <w:rsid w:val="00D725D7"/>
    <w:rsid w:val="00EB2418"/>
    <w:rsid w:val="00EC31B5"/>
    <w:rsid w:val="00EE2027"/>
    <w:rsid w:val="00F729AF"/>
    <w:rsid w:val="18A64B13"/>
    <w:rsid w:val="4B29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2"/>
    <w:uiPriority w:val="0"/>
    <w:rPr>
      <w:rFonts w:ascii="宋体" w:eastAsia="宋体"/>
      <w:sz w:val="18"/>
      <w:szCs w:val="18"/>
    </w:rPr>
  </w:style>
  <w:style w:type="paragraph" w:styleId="3">
    <w:name w:val="Balloon Text"/>
    <w:basedOn w:val="1"/>
    <w:link w:val="9"/>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6"/>
    <w:link w:val="3"/>
    <w:uiPriority w:val="0"/>
    <w:rPr>
      <w:rFonts w:asciiTheme="minorHAnsi" w:hAnsiTheme="minorHAnsi" w:eastAsiaTheme="minorEastAsia" w:cstheme="minorBidi"/>
      <w:kern w:val="2"/>
      <w:sz w:val="18"/>
      <w:szCs w:val="18"/>
    </w:rPr>
  </w:style>
  <w:style w:type="character" w:customStyle="1" w:styleId="10">
    <w:name w:val="页眉 Char"/>
    <w:basedOn w:val="6"/>
    <w:link w:val="5"/>
    <w:uiPriority w:val="0"/>
    <w:rPr>
      <w:rFonts w:asciiTheme="minorHAnsi" w:hAnsiTheme="minorHAnsi" w:eastAsiaTheme="minorEastAsia" w:cstheme="minorBidi"/>
      <w:kern w:val="2"/>
      <w:sz w:val="18"/>
      <w:szCs w:val="18"/>
    </w:rPr>
  </w:style>
  <w:style w:type="character" w:customStyle="1" w:styleId="11">
    <w:name w:val="页脚 Char"/>
    <w:basedOn w:val="6"/>
    <w:link w:val="4"/>
    <w:uiPriority w:val="0"/>
    <w:rPr>
      <w:rFonts w:asciiTheme="minorHAnsi" w:hAnsiTheme="minorHAnsi" w:eastAsiaTheme="minorEastAsia" w:cstheme="minorBidi"/>
      <w:kern w:val="2"/>
      <w:sz w:val="18"/>
      <w:szCs w:val="18"/>
    </w:rPr>
  </w:style>
  <w:style w:type="character" w:customStyle="1" w:styleId="12">
    <w:name w:val="文档结构图 Char"/>
    <w:basedOn w:val="6"/>
    <w:link w:val="2"/>
    <w:uiPriority w:val="0"/>
    <w:rPr>
      <w:rFonts w:ascii="宋体" w:hAnsiTheme="minorHAnsi"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142</Words>
  <Characters>811</Characters>
  <Lines>6</Lines>
  <Paragraphs>1</Paragraphs>
  <TotalTime>0</TotalTime>
  <ScaleCrop>false</ScaleCrop>
  <LinksUpToDate>false</LinksUpToDate>
  <CharactersWithSpaces>952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2025-11-17T02:42:00Z</dcterms:created>
  <dc:creator>57638</dc:creator>
  <cp:lastModifiedBy>wbzx</cp:lastModifiedBy>
  <dcterms:modified xsi:type="dcterms:W3CDTF">2026-01-30T02:43:43Z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eyJoZGlkIjoiMDIwN2E3YjdjMGQ5NDM3YzlkZjBlY2RjNTI0ZjExMjYiLCJ1c2VySWQiOiIyNDY4ODUxOTcifQ==</vt:lpwstr>
  </property>
  <property fmtid="{D5CDD505-2E9C-101B-9397-08002B2CF9AE}" pid="4" name="ICV">
    <vt:lpwstr>D85AEF7C5ADD4DA2A96C73B7ECBE4C2F_12</vt:lpwstr>
  </property>
</Properties>
</file>